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A64B" w14:textId="18D809ED" w:rsidR="00DF151F" w:rsidRDefault="00DF151F" w:rsidP="002D1C27">
      <w:pPr>
        <w:spacing w:after="200" w:line="276" w:lineRule="auto"/>
        <w:rPr>
          <w:rFonts w:ascii="Calibri" w:hAnsi="Calibri"/>
          <w:b/>
        </w:rPr>
      </w:pPr>
    </w:p>
    <w:p w14:paraId="57EF52A7" w14:textId="118A6F12" w:rsidR="00DF151F" w:rsidRDefault="00202FFB" w:rsidP="00164BB7">
      <w:pPr>
        <w:jc w:val="center"/>
      </w:pPr>
      <w:r>
        <w:rPr>
          <w:noProof/>
        </w:rPr>
        <w:tab/>
      </w:r>
      <w:r>
        <w:rPr>
          <w:noProof/>
        </w:rPr>
        <w:tab/>
      </w:r>
      <w:r>
        <w:rPr>
          <w:noProof/>
        </w:rPr>
        <w:tab/>
      </w:r>
      <w:r w:rsidR="00B72492" w:rsidRPr="008A185B">
        <w:rPr>
          <w:noProof/>
        </w:rPr>
        <w:drawing>
          <wp:inline distT="0" distB="0" distL="0" distR="0" wp14:anchorId="16DB6CC0" wp14:editId="26954C06">
            <wp:extent cx="2887980" cy="525780"/>
            <wp:effectExtent l="0" t="0" r="0" b="0"/>
            <wp:docPr id="1" name="Immagine 1" descr="logo def panton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def pantone 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980" cy="525780"/>
                    </a:xfrm>
                    <a:prstGeom prst="rect">
                      <a:avLst/>
                    </a:prstGeom>
                    <a:noFill/>
                    <a:ln>
                      <a:noFill/>
                    </a:ln>
                  </pic:spPr>
                </pic:pic>
              </a:graphicData>
            </a:graphic>
          </wp:inline>
        </w:drawing>
      </w:r>
    </w:p>
    <w:p w14:paraId="1342AE7B" w14:textId="77777777" w:rsidR="00DF151F" w:rsidRDefault="00DF151F" w:rsidP="00DF151F">
      <w:pPr>
        <w:jc w:val="both"/>
        <w:rPr>
          <w:rFonts w:ascii="Cambria" w:hAnsi="Cambria" w:cs="JasmineUPC"/>
          <w:sz w:val="24"/>
          <w:szCs w:val="24"/>
        </w:rPr>
      </w:pPr>
      <w:r>
        <w:rPr>
          <w:rFonts w:ascii="JasmineUPC" w:hAnsi="JasmineUPC" w:cs="JasmineUPC"/>
          <w:sz w:val="32"/>
          <w:szCs w:val="32"/>
        </w:rPr>
        <w:tab/>
      </w:r>
      <w:r w:rsidRPr="00906999">
        <w:rPr>
          <w:rFonts w:ascii="Cambria" w:hAnsi="Cambria" w:cs="JasmineUPC"/>
          <w:sz w:val="24"/>
          <w:szCs w:val="24"/>
        </w:rPr>
        <w:tab/>
      </w:r>
      <w:r w:rsidRPr="00906999">
        <w:rPr>
          <w:rFonts w:ascii="Cambria" w:hAnsi="Cambria" w:cs="JasmineUPC"/>
          <w:sz w:val="24"/>
          <w:szCs w:val="24"/>
        </w:rPr>
        <w:tab/>
      </w:r>
      <w:r w:rsidRPr="00906999">
        <w:rPr>
          <w:rFonts w:ascii="Cambria" w:hAnsi="Cambria" w:cs="JasmineUPC"/>
          <w:sz w:val="24"/>
          <w:szCs w:val="24"/>
        </w:rPr>
        <w:tab/>
      </w:r>
      <w:r w:rsidRPr="00906999">
        <w:rPr>
          <w:rFonts w:ascii="Cambria" w:hAnsi="Cambria" w:cs="JasmineUPC"/>
          <w:sz w:val="24"/>
          <w:szCs w:val="24"/>
        </w:rPr>
        <w:tab/>
      </w:r>
      <w:r w:rsidRPr="00906999">
        <w:rPr>
          <w:rFonts w:ascii="Cambria" w:hAnsi="Cambria" w:cs="JasmineUPC"/>
          <w:sz w:val="24"/>
          <w:szCs w:val="24"/>
        </w:rPr>
        <w:tab/>
      </w:r>
      <w:r w:rsidRPr="00906999">
        <w:rPr>
          <w:rFonts w:ascii="Cambria" w:hAnsi="Cambria" w:cs="JasmineUPC"/>
          <w:sz w:val="24"/>
          <w:szCs w:val="24"/>
        </w:rPr>
        <w:tab/>
      </w:r>
      <w:r w:rsidRPr="00906999">
        <w:rPr>
          <w:rFonts w:ascii="Cambria" w:hAnsi="Cambria" w:cs="JasmineUPC"/>
          <w:sz w:val="24"/>
          <w:szCs w:val="24"/>
        </w:rPr>
        <w:tab/>
        <w:t xml:space="preserve">  </w:t>
      </w:r>
    </w:p>
    <w:tbl>
      <w:tblPr>
        <w:tblpPr w:leftFromText="141" w:rightFromText="141" w:vertAnchor="text" w:horzAnchor="page" w:tblpX="4311" w:tblpY="191"/>
        <w:tblW w:w="0" w:type="auto"/>
        <w:tblBorders>
          <w:top w:val="single" w:sz="8" w:space="0" w:color="B3CC82"/>
          <w:left w:val="single" w:sz="8" w:space="0" w:color="B3CC82"/>
          <w:bottom w:val="single" w:sz="4" w:space="0" w:color="00B050"/>
          <w:right w:val="single" w:sz="8" w:space="0" w:color="B3CC82"/>
        </w:tblBorders>
        <w:tblLook w:val="04A0" w:firstRow="1" w:lastRow="0" w:firstColumn="1" w:lastColumn="0" w:noHBand="0" w:noVBand="1"/>
      </w:tblPr>
      <w:tblGrid>
        <w:gridCol w:w="6369"/>
      </w:tblGrid>
      <w:tr w:rsidR="00EF5792" w:rsidRPr="00ED1507" w14:paraId="1AD9749A" w14:textId="77777777" w:rsidTr="00EF5792">
        <w:trPr>
          <w:trHeight w:val="992"/>
        </w:trPr>
        <w:tc>
          <w:tcPr>
            <w:tcW w:w="6369" w:type="dxa"/>
            <w:shd w:val="clear" w:color="auto" w:fill="auto"/>
          </w:tcPr>
          <w:p w14:paraId="2BA82ECC" w14:textId="77777777" w:rsidR="00EF5792" w:rsidRDefault="00EF5792" w:rsidP="00EF5792">
            <w:pPr>
              <w:ind w:left="167"/>
            </w:pPr>
          </w:p>
          <w:p w14:paraId="2B8E1EF9" w14:textId="4B2140AD" w:rsidR="00EF5792" w:rsidRDefault="00EF5792" w:rsidP="00EF5792">
            <w:pPr>
              <w:ind w:left="167"/>
              <w:rPr>
                <w:b/>
                <w:bCs/>
                <w:i/>
                <w:color w:val="007836"/>
              </w:rPr>
            </w:pPr>
            <w:r w:rsidRPr="00EF5792">
              <w:rPr>
                <w:rFonts w:ascii="Cambria" w:hAnsi="Cambria"/>
                <w:b/>
                <w:bCs/>
                <w:color w:val="00B050"/>
                <w:sz w:val="22"/>
                <w:szCs w:val="22"/>
              </w:rPr>
              <w:t>A</w:t>
            </w:r>
            <w:r>
              <w:rPr>
                <w:rFonts w:ascii="Cambria" w:hAnsi="Cambria"/>
                <w:b/>
                <w:bCs/>
                <w:color w:val="00B050"/>
                <w:sz w:val="22"/>
                <w:szCs w:val="22"/>
              </w:rPr>
              <w:t>rea</w:t>
            </w:r>
            <w:r w:rsidRPr="00EF5792">
              <w:rPr>
                <w:rFonts w:ascii="Cambria" w:hAnsi="Cambria"/>
                <w:b/>
                <w:bCs/>
                <w:color w:val="00B050"/>
                <w:sz w:val="22"/>
                <w:szCs w:val="22"/>
              </w:rPr>
              <w:t xml:space="preserve"> </w:t>
            </w:r>
            <w:r>
              <w:rPr>
                <w:rFonts w:ascii="Cambria" w:hAnsi="Cambria"/>
                <w:b/>
                <w:bCs/>
                <w:color w:val="00B050"/>
                <w:sz w:val="22"/>
                <w:szCs w:val="22"/>
              </w:rPr>
              <w:t>Politiche del Lavoro, Welfare e Sicurezza sul lavoro</w:t>
            </w:r>
          </w:p>
          <w:p w14:paraId="0646FFD1" w14:textId="77777777" w:rsidR="00EF5792" w:rsidRPr="00A60C2A" w:rsidRDefault="00EF5792" w:rsidP="00EF5792">
            <w:pPr>
              <w:pStyle w:val="Pidipagina"/>
              <w:ind w:left="167"/>
              <w:jc w:val="both"/>
              <w:rPr>
                <w:b/>
                <w:i/>
                <w:color w:val="007836"/>
              </w:rPr>
            </w:pPr>
          </w:p>
          <w:p w14:paraId="6CD0A1BB" w14:textId="5450AB60" w:rsidR="00EF5792" w:rsidRPr="00202FFB" w:rsidRDefault="00EF5792" w:rsidP="00EF5792">
            <w:pPr>
              <w:ind w:left="167"/>
              <w:rPr>
                <w:rFonts w:ascii="Calibri" w:hAnsi="Calibri" w:cs="Calibri"/>
                <w:sz w:val="24"/>
                <w:szCs w:val="24"/>
              </w:rPr>
            </w:pPr>
            <w:r w:rsidRPr="00EF5792">
              <w:rPr>
                <w:rFonts w:ascii="Cambria" w:hAnsi="Cambria"/>
                <w:b/>
                <w:bCs/>
                <w:color w:val="00B050"/>
                <w:sz w:val="22"/>
                <w:szCs w:val="22"/>
              </w:rPr>
              <w:t>Circolare n.</w:t>
            </w:r>
            <w:r>
              <w:rPr>
                <w:rFonts w:ascii="Calibri" w:hAnsi="Calibri" w:cs="Calibri"/>
                <w:b/>
                <w:bCs/>
                <w:sz w:val="24"/>
                <w:szCs w:val="24"/>
              </w:rPr>
              <w:t xml:space="preserve">  </w:t>
            </w:r>
            <w:r w:rsidR="0022134E">
              <w:rPr>
                <w:rFonts w:ascii="Calibri" w:hAnsi="Calibri" w:cs="Calibri"/>
                <w:b/>
                <w:bCs/>
                <w:sz w:val="24"/>
                <w:szCs w:val="24"/>
              </w:rPr>
              <w:t>17246 del 11 febbraio 2025</w:t>
            </w:r>
          </w:p>
        </w:tc>
      </w:tr>
    </w:tbl>
    <w:p w14:paraId="002C680C" w14:textId="5A54A1AA" w:rsidR="00DF151F" w:rsidRPr="00906999" w:rsidRDefault="00EF5792" w:rsidP="00DF151F">
      <w:pPr>
        <w:jc w:val="both"/>
        <w:rPr>
          <w:rFonts w:ascii="Cambria" w:hAnsi="Cambria" w:cs="JasmineUPC"/>
          <w:sz w:val="24"/>
          <w:szCs w:val="24"/>
        </w:rPr>
      </w:pPr>
      <w:r>
        <w:rPr>
          <w:noProof/>
        </w:rPr>
        <w:drawing>
          <wp:anchor distT="0" distB="0" distL="114300" distR="114300" simplePos="0" relativeHeight="251657728" behindDoc="0" locked="0" layoutInCell="1" allowOverlap="1" wp14:anchorId="4FFCF4AD" wp14:editId="0A05D867">
            <wp:simplePos x="0" y="0"/>
            <wp:positionH relativeFrom="column">
              <wp:posOffset>831316</wp:posOffset>
            </wp:positionH>
            <wp:positionV relativeFrom="paragraph">
              <wp:posOffset>64520</wp:posOffset>
            </wp:positionV>
            <wp:extent cx="593090" cy="615315"/>
            <wp:effectExtent l="0" t="0" r="0" b="0"/>
            <wp:wrapNone/>
            <wp:docPr id="3" name="Immagine 3" descr="Risultati immagini per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documen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13BEE" w14:textId="1E7A712E" w:rsidR="00DF151F" w:rsidRPr="00906999" w:rsidRDefault="006E14AC" w:rsidP="006E14AC">
      <w:pPr>
        <w:tabs>
          <w:tab w:val="left" w:pos="1515"/>
        </w:tabs>
        <w:rPr>
          <w:rFonts w:ascii="Cambria" w:hAnsi="Cambria" w:cs="JasmineUPC"/>
          <w:sz w:val="24"/>
          <w:szCs w:val="24"/>
        </w:rPr>
      </w:pPr>
      <w:r>
        <w:rPr>
          <w:rFonts w:ascii="Cambria" w:hAnsi="Cambria" w:cs="JasmineUPC"/>
          <w:sz w:val="24"/>
          <w:szCs w:val="24"/>
        </w:rPr>
        <w:tab/>
      </w:r>
    </w:p>
    <w:p w14:paraId="53E4CA50" w14:textId="77777777" w:rsidR="00DF151F" w:rsidRDefault="00DF151F" w:rsidP="00DF151F">
      <w:pPr>
        <w:jc w:val="both"/>
        <w:rPr>
          <w:b/>
          <w:caps/>
          <w:sz w:val="24"/>
          <w:szCs w:val="24"/>
        </w:rPr>
      </w:pPr>
    </w:p>
    <w:p w14:paraId="0B324964" w14:textId="77777777" w:rsidR="00677102" w:rsidRDefault="00677102" w:rsidP="00DF151F">
      <w:pPr>
        <w:jc w:val="both"/>
        <w:rPr>
          <w:b/>
          <w:caps/>
          <w:sz w:val="24"/>
          <w:szCs w:val="24"/>
        </w:rPr>
      </w:pPr>
    </w:p>
    <w:p w14:paraId="23362B24" w14:textId="77777777" w:rsidR="00DF151F" w:rsidRDefault="00DF151F" w:rsidP="00DF151F">
      <w:pPr>
        <w:rPr>
          <w:rFonts w:ascii="Cambria" w:hAnsi="Cambria"/>
          <w:b/>
          <w:caps/>
          <w:sz w:val="24"/>
          <w:szCs w:val="24"/>
        </w:rPr>
      </w:pPr>
    </w:p>
    <w:p w14:paraId="7021C530" w14:textId="77777777" w:rsidR="00DF151F" w:rsidRDefault="00DF151F" w:rsidP="00DF151F">
      <w:pPr>
        <w:rPr>
          <w:rFonts w:ascii="Cambria" w:hAnsi="Cambria"/>
          <w:b/>
          <w:caps/>
          <w:sz w:val="24"/>
          <w:szCs w:val="24"/>
        </w:rPr>
      </w:pPr>
    </w:p>
    <w:p w14:paraId="5A96BCB8" w14:textId="53DF4B08" w:rsidR="00DF151F" w:rsidRPr="00ED18CF" w:rsidRDefault="00DF151F" w:rsidP="00ED18CF">
      <w:pPr>
        <w:pStyle w:val="Corpotesto"/>
        <w:ind w:left="1276" w:hanging="1276"/>
        <w:jc w:val="both"/>
        <w:rPr>
          <w:rFonts w:ascii="Calibri" w:hAnsi="Calibri"/>
          <w:b/>
          <w:bCs/>
          <w:smallCaps w:val="0"/>
          <w:sz w:val="22"/>
          <w:szCs w:val="22"/>
        </w:rPr>
      </w:pPr>
      <w:r w:rsidRPr="00813DE7">
        <w:rPr>
          <w:rFonts w:ascii="Cambria" w:hAnsi="Cambria"/>
          <w:b/>
          <w:caps/>
          <w:sz w:val="24"/>
          <w:szCs w:val="24"/>
        </w:rPr>
        <w:t>OGGETTO</w:t>
      </w:r>
      <w:r>
        <w:rPr>
          <w:rFonts w:ascii="Cambria" w:hAnsi="Cambria"/>
          <w:b/>
          <w:caps/>
          <w:sz w:val="24"/>
          <w:szCs w:val="24"/>
        </w:rPr>
        <w:t>:</w:t>
      </w:r>
      <w:r w:rsidR="002E5175">
        <w:rPr>
          <w:rFonts w:ascii="Cambria" w:hAnsi="Cambria"/>
          <w:b/>
          <w:caps/>
          <w:sz w:val="24"/>
          <w:szCs w:val="24"/>
          <w:lang w:val="it-IT"/>
        </w:rPr>
        <w:t xml:space="preserve"> </w:t>
      </w:r>
      <w:r w:rsidR="002E5175" w:rsidRPr="002E5175">
        <w:rPr>
          <w:rFonts w:ascii="Calibri" w:hAnsi="Calibri" w:cs="Arial"/>
          <w:b/>
          <w:smallCaps w:val="0"/>
          <w:sz w:val="22"/>
          <w:szCs w:val="22"/>
        </w:rPr>
        <w:t xml:space="preserve">Aliquote contributive per l'anno </w:t>
      </w:r>
      <w:r w:rsidR="002E5175" w:rsidRPr="007A77E9">
        <w:rPr>
          <w:rFonts w:ascii="Calibri" w:hAnsi="Calibri" w:cs="Arial"/>
          <w:b/>
          <w:smallCaps w:val="0"/>
          <w:sz w:val="22"/>
          <w:szCs w:val="22"/>
        </w:rPr>
        <w:t>202</w:t>
      </w:r>
      <w:r w:rsidR="000A3D7B" w:rsidRPr="000F270D">
        <w:rPr>
          <w:rFonts w:ascii="Calibri" w:hAnsi="Calibri" w:cs="Arial"/>
          <w:b/>
          <w:smallCaps w:val="0"/>
          <w:sz w:val="22"/>
          <w:szCs w:val="22"/>
        </w:rPr>
        <w:t>5</w:t>
      </w:r>
      <w:r w:rsidR="002E5175" w:rsidRPr="007A77E9">
        <w:rPr>
          <w:rFonts w:ascii="Calibri" w:hAnsi="Calibri" w:cs="Arial"/>
          <w:b/>
          <w:smallCaps w:val="0"/>
          <w:sz w:val="22"/>
          <w:szCs w:val="22"/>
        </w:rPr>
        <w:t>.</w:t>
      </w:r>
      <w:r w:rsidR="002E5175" w:rsidRPr="002E5175">
        <w:rPr>
          <w:rFonts w:ascii="Calibri" w:hAnsi="Calibri" w:cs="Arial"/>
          <w:b/>
          <w:smallCaps w:val="0"/>
          <w:sz w:val="22"/>
          <w:szCs w:val="22"/>
        </w:rPr>
        <w:t xml:space="preserve"> Lavoratori dipendenti e collaboratori coordinati e continuativi.</w:t>
      </w:r>
      <w:r w:rsidRPr="00ED18CF">
        <w:rPr>
          <w:rFonts w:ascii="Calibri" w:hAnsi="Calibri"/>
          <w:b/>
          <w:bCs/>
          <w:smallCaps w:val="0"/>
          <w:sz w:val="22"/>
          <w:szCs w:val="22"/>
        </w:rPr>
        <w:t xml:space="preserve"> </w:t>
      </w:r>
    </w:p>
    <w:p w14:paraId="63D2C977" w14:textId="77777777" w:rsidR="00DF151F" w:rsidRPr="00DF151F" w:rsidRDefault="00DF151F" w:rsidP="00DF151F">
      <w:pPr>
        <w:pStyle w:val="Corpotesto"/>
        <w:jc w:val="both"/>
        <w:rPr>
          <w:rFonts w:ascii="Calibri" w:hAnsi="Calibri"/>
          <w:smallCaps w:val="0"/>
          <w:sz w:val="22"/>
          <w:szCs w:val="22"/>
        </w:rPr>
      </w:pPr>
    </w:p>
    <w:p w14:paraId="2887C647" w14:textId="77777777" w:rsidR="00DF151F" w:rsidRDefault="00DF151F" w:rsidP="00DF151F">
      <w:pPr>
        <w:jc w:val="both"/>
        <w:rPr>
          <w:rFonts w:ascii="Cambria" w:hAnsi="Cambria" w:cs="JasmineUPC"/>
          <w:b/>
          <w:sz w:val="24"/>
          <w:szCs w:val="24"/>
        </w:rPr>
      </w:pPr>
    </w:p>
    <w:p w14:paraId="7BCE68C8" w14:textId="77777777" w:rsidR="00A071B7" w:rsidRDefault="00A071B7" w:rsidP="00DF151F">
      <w:pPr>
        <w:jc w:val="both"/>
        <w:rPr>
          <w:rFonts w:ascii="Cambria" w:hAnsi="Cambria" w:cs="JasmineUPC"/>
          <w:b/>
          <w:sz w:val="24"/>
          <w:szCs w:val="24"/>
        </w:rPr>
      </w:pPr>
    </w:p>
    <w:p w14:paraId="3896BC70" w14:textId="77777777" w:rsidR="00A071B7" w:rsidRDefault="00A071B7" w:rsidP="00DF151F">
      <w:pPr>
        <w:jc w:val="both"/>
        <w:rPr>
          <w:rFonts w:ascii="Cambria" w:hAnsi="Cambria" w:cs="JasmineUPC"/>
          <w:b/>
          <w:sz w:val="24"/>
          <w:szCs w:val="24"/>
        </w:rPr>
      </w:pPr>
    </w:p>
    <w:p w14:paraId="09C7F13A" w14:textId="77777777" w:rsidR="00DF151F" w:rsidRDefault="00DF151F" w:rsidP="00DF151F">
      <w:pPr>
        <w:jc w:val="both"/>
        <w:rPr>
          <w:rFonts w:ascii="Cambria" w:hAnsi="Cambria"/>
          <w:b/>
          <w:sz w:val="24"/>
          <w:szCs w:val="24"/>
        </w:rPr>
      </w:pPr>
    </w:p>
    <w:p w14:paraId="567DFE0F" w14:textId="77777777" w:rsidR="00A071B7" w:rsidRDefault="00A071B7" w:rsidP="00DF151F">
      <w:pPr>
        <w:jc w:val="both"/>
        <w:rPr>
          <w:rFonts w:ascii="Cambria" w:hAnsi="Cambria"/>
          <w:b/>
          <w:sz w:val="24"/>
          <w:szCs w:val="24"/>
        </w:rPr>
      </w:pPr>
    </w:p>
    <w:p w14:paraId="3A8863EF" w14:textId="77777777" w:rsidR="00DF151F" w:rsidRDefault="00DF151F" w:rsidP="00DF151F">
      <w:pPr>
        <w:jc w:val="both"/>
        <w:rPr>
          <w:rFonts w:ascii="Cambria" w:hAnsi="Cambria" w:cs="JasmineUPC"/>
          <w:b/>
          <w:sz w:val="24"/>
          <w:szCs w:val="24"/>
        </w:rPr>
      </w:pPr>
    </w:p>
    <w:p w14:paraId="1D6EA38A" w14:textId="77777777" w:rsidR="00677102" w:rsidRDefault="00677102" w:rsidP="00DF151F">
      <w:pPr>
        <w:jc w:val="both"/>
        <w:rPr>
          <w:rFonts w:ascii="Cambria" w:hAnsi="Cambria" w:cs="JasmineUPC"/>
          <w:b/>
          <w:sz w:val="24"/>
          <w:szCs w:val="24"/>
        </w:rPr>
      </w:pPr>
    </w:p>
    <w:p w14:paraId="3884A533" w14:textId="77777777" w:rsidR="00677102" w:rsidRDefault="00DF151F" w:rsidP="00DF151F">
      <w:pPr>
        <w:jc w:val="both"/>
        <w:rPr>
          <w:rFonts w:ascii="Cambria" w:hAnsi="Cambria" w:cs="JasmineUPC"/>
          <w:b/>
          <w:sz w:val="24"/>
          <w:szCs w:val="24"/>
        </w:rPr>
      </w:pPr>
      <w:r w:rsidRPr="00813DE7">
        <w:rPr>
          <w:rFonts w:ascii="Cambria" w:hAnsi="Cambria" w:cs="JasmineUPC"/>
          <w:b/>
          <w:sz w:val="24"/>
          <w:szCs w:val="24"/>
        </w:rPr>
        <w:t>IN SINTESI</w:t>
      </w:r>
    </w:p>
    <w:p w14:paraId="53C2549E" w14:textId="77777777" w:rsidR="00677102" w:rsidRDefault="00677102" w:rsidP="00DF151F">
      <w:pPr>
        <w:jc w:val="both"/>
        <w:rPr>
          <w:rFonts w:ascii="Cambria" w:hAnsi="Cambria" w:cs="JasmineUPC"/>
          <w:b/>
          <w:sz w:val="24"/>
          <w:szCs w:val="24"/>
        </w:rPr>
      </w:pPr>
    </w:p>
    <w:p w14:paraId="613508FD" w14:textId="77777777" w:rsidR="00677102" w:rsidRDefault="00677102" w:rsidP="00DF151F">
      <w:pPr>
        <w:jc w:val="both"/>
        <w:rPr>
          <w:rFonts w:ascii="Cambria" w:hAnsi="Cambria" w:cs="JasmineUPC"/>
          <w:b/>
          <w:sz w:val="24"/>
          <w:szCs w:val="24"/>
        </w:rPr>
      </w:pPr>
    </w:p>
    <w:p w14:paraId="4AA6B8B6" w14:textId="2B30E693" w:rsidR="00DF151F" w:rsidRPr="007A77E9" w:rsidRDefault="00677102" w:rsidP="00677102">
      <w:pPr>
        <w:pStyle w:val="Corpotesto"/>
        <w:jc w:val="both"/>
        <w:rPr>
          <w:rFonts w:ascii="Calibri" w:hAnsi="Calibri"/>
          <w:smallCaps w:val="0"/>
          <w:sz w:val="22"/>
          <w:szCs w:val="22"/>
          <w:lang w:val="it-IT"/>
        </w:rPr>
      </w:pPr>
      <w:r w:rsidRPr="00677102">
        <w:rPr>
          <w:rFonts w:ascii="Calibri" w:hAnsi="Calibri"/>
          <w:smallCaps w:val="0"/>
          <w:sz w:val="22"/>
          <w:szCs w:val="22"/>
        </w:rPr>
        <w:t xml:space="preserve">La circolare contiene le tabelle delle aliquote contributive in vigore nel settore agricolo per l’anno </w:t>
      </w:r>
      <w:r w:rsidRPr="000F270D">
        <w:rPr>
          <w:rFonts w:ascii="Calibri" w:hAnsi="Calibri"/>
          <w:smallCaps w:val="0"/>
          <w:sz w:val="22"/>
          <w:szCs w:val="22"/>
        </w:rPr>
        <w:t>20</w:t>
      </w:r>
      <w:r w:rsidR="00C27AD0" w:rsidRPr="000F270D">
        <w:rPr>
          <w:rFonts w:ascii="Calibri" w:hAnsi="Calibri"/>
          <w:smallCaps w:val="0"/>
          <w:sz w:val="22"/>
          <w:szCs w:val="22"/>
          <w:lang w:val="it-IT"/>
        </w:rPr>
        <w:t>2</w:t>
      </w:r>
      <w:r w:rsidR="000A3D7B" w:rsidRPr="000F270D">
        <w:rPr>
          <w:rFonts w:ascii="Calibri" w:hAnsi="Calibri"/>
          <w:smallCaps w:val="0"/>
          <w:sz w:val="22"/>
          <w:szCs w:val="22"/>
          <w:lang w:val="it-IT"/>
        </w:rPr>
        <w:t>5</w:t>
      </w:r>
      <w:r w:rsidRPr="000F270D">
        <w:rPr>
          <w:rFonts w:ascii="Calibri" w:hAnsi="Calibri"/>
          <w:smallCaps w:val="0"/>
          <w:sz w:val="22"/>
          <w:szCs w:val="22"/>
        </w:rPr>
        <w:t>,</w:t>
      </w:r>
      <w:r w:rsidRPr="00677102">
        <w:rPr>
          <w:rFonts w:ascii="Calibri" w:hAnsi="Calibri"/>
          <w:smallCaps w:val="0"/>
          <w:sz w:val="22"/>
          <w:szCs w:val="22"/>
        </w:rPr>
        <w:t xml:space="preserve"> elaborate - come di consueto </w:t>
      </w:r>
      <w:r w:rsidR="00486E6C">
        <w:rPr>
          <w:rFonts w:ascii="Calibri" w:hAnsi="Calibri"/>
          <w:smallCaps w:val="0"/>
          <w:sz w:val="22"/>
          <w:szCs w:val="22"/>
          <w:lang w:val="it-IT"/>
        </w:rPr>
        <w:t>-</w:t>
      </w:r>
      <w:r w:rsidRPr="00677102">
        <w:rPr>
          <w:rFonts w:ascii="Calibri" w:hAnsi="Calibri"/>
          <w:smallCaps w:val="0"/>
          <w:sz w:val="22"/>
          <w:szCs w:val="22"/>
        </w:rPr>
        <w:t xml:space="preserve"> </w:t>
      </w:r>
      <w:r w:rsidR="00084CA3" w:rsidRPr="00677102">
        <w:rPr>
          <w:rFonts w:ascii="Calibri" w:hAnsi="Calibri"/>
          <w:smallCaps w:val="0"/>
          <w:sz w:val="22"/>
          <w:szCs w:val="22"/>
        </w:rPr>
        <w:t>dall’</w:t>
      </w:r>
      <w:r w:rsidR="006D0552">
        <w:rPr>
          <w:rFonts w:ascii="Calibri" w:hAnsi="Calibri"/>
          <w:smallCaps w:val="0"/>
          <w:sz w:val="22"/>
          <w:szCs w:val="22"/>
        </w:rPr>
        <w:t xml:space="preserve">Area </w:t>
      </w:r>
      <w:r w:rsidR="006D0552">
        <w:rPr>
          <w:rFonts w:ascii="Calibri" w:hAnsi="Calibri"/>
          <w:smallCaps w:val="0"/>
          <w:sz w:val="22"/>
          <w:szCs w:val="22"/>
          <w:lang w:val="it-IT"/>
        </w:rPr>
        <w:t>Politiche del Lavoro</w:t>
      </w:r>
      <w:r w:rsidR="00486E6C">
        <w:rPr>
          <w:rFonts w:ascii="Calibri" w:hAnsi="Calibri"/>
          <w:smallCaps w:val="0"/>
          <w:sz w:val="22"/>
          <w:szCs w:val="22"/>
          <w:lang w:val="it-IT"/>
        </w:rPr>
        <w:t>,</w:t>
      </w:r>
      <w:r w:rsidR="006D0552">
        <w:rPr>
          <w:rFonts w:ascii="Calibri" w:hAnsi="Calibri"/>
          <w:smallCaps w:val="0"/>
          <w:sz w:val="22"/>
          <w:szCs w:val="22"/>
          <w:lang w:val="it-IT"/>
        </w:rPr>
        <w:t xml:space="preserve"> Welfare</w:t>
      </w:r>
      <w:r w:rsidR="00486E6C">
        <w:rPr>
          <w:rFonts w:ascii="Calibri" w:hAnsi="Calibri"/>
          <w:smallCaps w:val="0"/>
          <w:sz w:val="22"/>
          <w:szCs w:val="22"/>
          <w:lang w:val="it-IT"/>
        </w:rPr>
        <w:t xml:space="preserve"> e </w:t>
      </w:r>
      <w:r w:rsidR="00FF1BBE">
        <w:rPr>
          <w:rFonts w:ascii="Calibri" w:hAnsi="Calibri"/>
          <w:smallCaps w:val="0"/>
          <w:sz w:val="22"/>
          <w:szCs w:val="22"/>
          <w:lang w:val="it-IT"/>
        </w:rPr>
        <w:t>S</w:t>
      </w:r>
      <w:r w:rsidR="00486E6C">
        <w:rPr>
          <w:rFonts w:ascii="Calibri" w:hAnsi="Calibri"/>
          <w:smallCaps w:val="0"/>
          <w:sz w:val="22"/>
          <w:szCs w:val="22"/>
          <w:lang w:val="it-IT"/>
        </w:rPr>
        <w:t>icurezza sul lavoro</w:t>
      </w:r>
      <w:r w:rsidRPr="00677102">
        <w:rPr>
          <w:rFonts w:ascii="Calibri" w:hAnsi="Calibri"/>
          <w:smallCaps w:val="0"/>
          <w:sz w:val="22"/>
          <w:szCs w:val="22"/>
        </w:rPr>
        <w:t>.</w:t>
      </w:r>
    </w:p>
    <w:p w14:paraId="7909000C" w14:textId="77777777" w:rsidR="00DF151F" w:rsidRPr="00677102" w:rsidRDefault="00DF151F" w:rsidP="00677102">
      <w:pPr>
        <w:pStyle w:val="Corpotesto"/>
        <w:jc w:val="both"/>
        <w:rPr>
          <w:rFonts w:ascii="Calibri" w:hAnsi="Calibri"/>
          <w:smallCaps w:val="0"/>
          <w:sz w:val="22"/>
          <w:szCs w:val="22"/>
        </w:rPr>
      </w:pPr>
    </w:p>
    <w:p w14:paraId="6953B5B5" w14:textId="77777777" w:rsidR="00DF151F" w:rsidRDefault="00DF151F" w:rsidP="00DF151F">
      <w:pPr>
        <w:jc w:val="both"/>
        <w:rPr>
          <w:rFonts w:ascii="Cambria" w:hAnsi="Cambria" w:cs="JasmineUPC"/>
          <w:sz w:val="24"/>
          <w:szCs w:val="24"/>
        </w:rPr>
      </w:pPr>
    </w:p>
    <w:p w14:paraId="4B6EC994" w14:textId="77777777" w:rsidR="00A071B7" w:rsidRDefault="00A071B7" w:rsidP="00DF151F">
      <w:pPr>
        <w:jc w:val="both"/>
        <w:rPr>
          <w:rFonts w:ascii="Cambria" w:hAnsi="Cambria" w:cs="JasmineUPC"/>
          <w:sz w:val="24"/>
          <w:szCs w:val="24"/>
        </w:rPr>
      </w:pPr>
    </w:p>
    <w:p w14:paraId="74381106" w14:textId="77777777" w:rsidR="00DF151F" w:rsidRDefault="00DF151F" w:rsidP="00DF151F">
      <w:pPr>
        <w:jc w:val="both"/>
        <w:rPr>
          <w:rFonts w:ascii="Cambria" w:hAnsi="Cambria" w:cs="JasmineUPC"/>
          <w:sz w:val="24"/>
          <w:szCs w:val="24"/>
        </w:rPr>
      </w:pPr>
    </w:p>
    <w:p w14:paraId="25F2005A" w14:textId="77777777" w:rsidR="00DF151F" w:rsidRDefault="00DF151F" w:rsidP="00DF151F">
      <w:pPr>
        <w:jc w:val="both"/>
        <w:rPr>
          <w:rFonts w:ascii="Cambria" w:hAnsi="Cambria"/>
          <w:sz w:val="24"/>
          <w:szCs w:val="24"/>
        </w:rPr>
      </w:pPr>
    </w:p>
    <w:p w14:paraId="50044932" w14:textId="77777777" w:rsidR="00677102" w:rsidRDefault="00677102" w:rsidP="00DF151F">
      <w:pPr>
        <w:jc w:val="both"/>
        <w:rPr>
          <w:rFonts w:ascii="Cambria" w:hAnsi="Cambria"/>
          <w:sz w:val="24"/>
          <w:szCs w:val="24"/>
        </w:rPr>
      </w:pPr>
    </w:p>
    <w:p w14:paraId="4F78EE76" w14:textId="77777777" w:rsidR="00DF151F" w:rsidRPr="00813DE7" w:rsidRDefault="00DF151F" w:rsidP="00DF151F">
      <w:pPr>
        <w:jc w:val="both"/>
        <w:rPr>
          <w:rFonts w:ascii="Cambria" w:hAnsi="Cambria" w:cs="JasmineUPC"/>
          <w:b/>
          <w:sz w:val="24"/>
          <w:szCs w:val="24"/>
        </w:rPr>
      </w:pPr>
      <w:r w:rsidRPr="00813DE7">
        <w:rPr>
          <w:rFonts w:ascii="Cambria" w:hAnsi="Cambria" w:cs="JasmineUPC"/>
          <w:b/>
          <w:sz w:val="24"/>
          <w:szCs w:val="24"/>
        </w:rPr>
        <w:t>ALLEGATI</w:t>
      </w:r>
    </w:p>
    <w:p w14:paraId="6D6102E6" w14:textId="77777777" w:rsidR="00DF151F" w:rsidRDefault="00DF151F" w:rsidP="00DF151F"/>
    <w:p w14:paraId="40C5F35F" w14:textId="3029BB39" w:rsidR="00600578" w:rsidRDefault="00506C65" w:rsidP="00DF151F">
      <w:pPr>
        <w:spacing w:after="200" w:line="276" w:lineRule="auto"/>
        <w:rPr>
          <w:rFonts w:ascii="Calibri" w:hAnsi="Calibri"/>
          <w:sz w:val="22"/>
          <w:szCs w:val="22"/>
        </w:rPr>
      </w:pPr>
      <w:r w:rsidRPr="00506C65">
        <w:rPr>
          <w:rFonts w:ascii="Calibri" w:hAnsi="Calibri"/>
          <w:sz w:val="22"/>
          <w:szCs w:val="22"/>
        </w:rPr>
        <w:t xml:space="preserve">Tabelle </w:t>
      </w:r>
      <w:r w:rsidRPr="007A77E9">
        <w:rPr>
          <w:rFonts w:ascii="Calibri" w:hAnsi="Calibri"/>
          <w:sz w:val="22"/>
          <w:szCs w:val="22"/>
        </w:rPr>
        <w:t>aliquote 20</w:t>
      </w:r>
      <w:r w:rsidR="00C27AD0" w:rsidRPr="007A77E9">
        <w:rPr>
          <w:rFonts w:ascii="Calibri" w:hAnsi="Calibri"/>
          <w:sz w:val="22"/>
          <w:szCs w:val="22"/>
        </w:rPr>
        <w:t>2</w:t>
      </w:r>
      <w:r w:rsidR="000A3D7B" w:rsidRPr="000F270D">
        <w:rPr>
          <w:rFonts w:ascii="Calibri" w:hAnsi="Calibri"/>
          <w:sz w:val="22"/>
          <w:szCs w:val="22"/>
        </w:rPr>
        <w:t>5</w:t>
      </w:r>
    </w:p>
    <w:p w14:paraId="3DB9302F" w14:textId="05AC5F05" w:rsidR="002D1C27" w:rsidRPr="003E49BD" w:rsidRDefault="00DF151F" w:rsidP="00DF151F">
      <w:pPr>
        <w:spacing w:after="200" w:line="276" w:lineRule="auto"/>
        <w:rPr>
          <w:rFonts w:ascii="Calibri" w:hAnsi="Calibri"/>
          <w:sz w:val="22"/>
          <w:szCs w:val="22"/>
        </w:rPr>
      </w:pPr>
      <w:r>
        <w:rPr>
          <w:rFonts w:ascii="Calibri" w:hAnsi="Calibri"/>
          <w:noProof/>
        </w:rPr>
        <w:br w:type="page"/>
      </w:r>
      <w:r>
        <w:rPr>
          <w:rFonts w:ascii="Calibri" w:hAnsi="Calibri"/>
          <w:noProof/>
        </w:rPr>
        <w:lastRenderedPageBreak/>
        <w:t xml:space="preserve">         </w:t>
      </w:r>
      <w:r w:rsidR="00893E4F" w:rsidRPr="003E49BD">
        <w:rPr>
          <w:rFonts w:ascii="Calibri" w:hAnsi="Calibri"/>
          <w:b/>
        </w:rPr>
        <w:tab/>
      </w:r>
      <w:r w:rsidR="00893E4F" w:rsidRPr="003E49BD">
        <w:rPr>
          <w:rFonts w:ascii="Calibri" w:hAnsi="Calibri"/>
          <w:b/>
        </w:rPr>
        <w:tab/>
      </w:r>
      <w:r w:rsidR="00893E4F" w:rsidRPr="003E49BD">
        <w:rPr>
          <w:rFonts w:ascii="Calibri" w:hAnsi="Calibri"/>
          <w:b/>
        </w:rPr>
        <w:tab/>
      </w:r>
      <w:r w:rsidR="00164BB7">
        <w:rPr>
          <w:rFonts w:ascii="Calibri" w:hAnsi="Calibri"/>
          <w:b/>
        </w:rPr>
        <w:tab/>
      </w:r>
      <w:r w:rsidR="00164BB7">
        <w:rPr>
          <w:rFonts w:ascii="Calibri" w:hAnsi="Calibri"/>
          <w:b/>
        </w:rPr>
        <w:tab/>
        <w:t xml:space="preserve">                </w:t>
      </w:r>
      <w:r w:rsidR="00B72492" w:rsidRPr="008A185B">
        <w:rPr>
          <w:noProof/>
        </w:rPr>
        <w:drawing>
          <wp:inline distT="0" distB="0" distL="0" distR="0" wp14:anchorId="7AE7CCC0" wp14:editId="409201E8">
            <wp:extent cx="2636520" cy="525780"/>
            <wp:effectExtent l="0" t="0" r="0" b="0"/>
            <wp:docPr id="2" name="Immagine 1" descr="logo def panton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def pantone 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520" cy="525780"/>
                    </a:xfrm>
                    <a:prstGeom prst="rect">
                      <a:avLst/>
                    </a:prstGeom>
                    <a:noFill/>
                    <a:ln>
                      <a:noFill/>
                    </a:ln>
                  </pic:spPr>
                </pic:pic>
              </a:graphicData>
            </a:graphic>
          </wp:inline>
        </w:drawing>
      </w:r>
      <w:r w:rsidR="00893E4F" w:rsidRPr="003E49BD">
        <w:rPr>
          <w:rFonts w:ascii="Calibri" w:hAnsi="Calibri"/>
          <w:b/>
        </w:rPr>
        <w:tab/>
      </w:r>
      <w:r w:rsidR="00893E4F" w:rsidRPr="003E49BD">
        <w:rPr>
          <w:rFonts w:ascii="Calibri" w:hAnsi="Calibri"/>
          <w:b/>
        </w:rPr>
        <w:tab/>
      </w:r>
      <w:r>
        <w:rPr>
          <w:rFonts w:ascii="Calibri" w:hAnsi="Calibri"/>
          <w:b/>
        </w:rPr>
        <w:t xml:space="preserve">                        </w:t>
      </w:r>
    </w:p>
    <w:p w14:paraId="047A5405" w14:textId="77777777" w:rsidR="002D1C27" w:rsidRPr="003E49BD" w:rsidRDefault="002D1C27" w:rsidP="002D1C27">
      <w:pPr>
        <w:tabs>
          <w:tab w:val="left" w:pos="6533"/>
        </w:tabs>
        <w:ind w:left="-426"/>
        <w:rPr>
          <w:rFonts w:ascii="Calibri" w:hAnsi="Calibri"/>
          <w:b/>
          <w:noProof/>
          <w:color w:val="007836"/>
          <w:sz w:val="22"/>
          <w:szCs w:val="22"/>
        </w:rPr>
      </w:pPr>
    </w:p>
    <w:p w14:paraId="63F5E83B" w14:textId="77777777" w:rsidR="002D1C27" w:rsidRPr="003E49BD" w:rsidRDefault="00000000" w:rsidP="002D1C27">
      <w:pPr>
        <w:tabs>
          <w:tab w:val="left" w:pos="6533"/>
        </w:tabs>
        <w:ind w:left="-426"/>
        <w:rPr>
          <w:rFonts w:ascii="Calibri" w:hAnsi="Calibri"/>
          <w:sz w:val="22"/>
          <w:szCs w:val="22"/>
        </w:rPr>
      </w:pPr>
      <w:r>
        <w:rPr>
          <w:rFonts w:ascii="Calibri" w:hAnsi="Calibri"/>
          <w:color w:val="007836"/>
          <w:sz w:val="22"/>
          <w:szCs w:val="22"/>
        </w:rPr>
        <w:pict w14:anchorId="36438403">
          <v:rect id="_x0000_i1025" style="width:481.9pt;height:2pt" o:hralign="center" o:hrstd="t" o:hrnoshade="t" o:hr="t" fillcolor="#007836" stroked="f"/>
        </w:pict>
      </w:r>
    </w:p>
    <w:p w14:paraId="6BDB03E9" w14:textId="30328671" w:rsidR="003831AD" w:rsidRDefault="00275861" w:rsidP="00164BB7">
      <w:pPr>
        <w:pStyle w:val="Pidipagina"/>
        <w:ind w:left="-426"/>
        <w:jc w:val="both"/>
        <w:rPr>
          <w:rFonts w:ascii="Calibri" w:hAnsi="Calibri"/>
          <w:color w:val="646464"/>
          <w:sz w:val="22"/>
          <w:szCs w:val="22"/>
        </w:rPr>
      </w:pPr>
      <w:r>
        <w:rPr>
          <w:rFonts w:ascii="Calibri" w:hAnsi="Calibri"/>
          <w:b/>
          <w:color w:val="007836"/>
        </w:rPr>
        <w:tab/>
      </w:r>
      <w:r w:rsidR="00C01179" w:rsidRPr="003E49BD">
        <w:rPr>
          <w:rFonts w:ascii="Calibri" w:hAnsi="Calibri"/>
          <w:b/>
          <w:color w:val="007836"/>
        </w:rPr>
        <w:t xml:space="preserve">                          </w:t>
      </w:r>
      <w:r w:rsidR="003831AD">
        <w:rPr>
          <w:rFonts w:ascii="Calibri" w:hAnsi="Calibri"/>
          <w:b/>
          <w:color w:val="007836"/>
        </w:rPr>
        <w:t xml:space="preserve">                     </w:t>
      </w:r>
      <w:r w:rsidR="00ED18CF">
        <w:rPr>
          <w:rFonts w:ascii="Calibri" w:hAnsi="Calibri"/>
          <w:b/>
          <w:color w:val="007836"/>
        </w:rPr>
        <w:t xml:space="preserve">         </w:t>
      </w:r>
      <w:r w:rsidR="003831AD" w:rsidRPr="003831AD">
        <w:rPr>
          <w:rFonts w:ascii="Calibri" w:hAnsi="Calibri"/>
          <w:b/>
          <w:color w:val="007836"/>
          <w:sz w:val="28"/>
          <w:szCs w:val="28"/>
        </w:rPr>
        <w:t>Area P</w:t>
      </w:r>
      <w:r w:rsidR="003831AD">
        <w:rPr>
          <w:rFonts w:ascii="Calibri" w:hAnsi="Calibri"/>
          <w:b/>
          <w:color w:val="007836"/>
          <w:sz w:val="28"/>
          <w:szCs w:val="28"/>
        </w:rPr>
        <w:t>olitiche del L</w:t>
      </w:r>
      <w:r w:rsidR="003831AD" w:rsidRPr="003831AD">
        <w:rPr>
          <w:rFonts w:ascii="Calibri" w:hAnsi="Calibri"/>
          <w:b/>
          <w:color w:val="007836"/>
          <w:sz w:val="28"/>
          <w:szCs w:val="28"/>
        </w:rPr>
        <w:t>avoro</w:t>
      </w:r>
      <w:r w:rsidR="00FF1BBE">
        <w:rPr>
          <w:rFonts w:ascii="Calibri" w:hAnsi="Calibri"/>
          <w:b/>
          <w:color w:val="007836"/>
          <w:sz w:val="28"/>
          <w:szCs w:val="28"/>
        </w:rPr>
        <w:t>,</w:t>
      </w:r>
      <w:r w:rsidR="003831AD" w:rsidRPr="003831AD">
        <w:rPr>
          <w:rFonts w:ascii="Calibri" w:hAnsi="Calibri"/>
          <w:b/>
          <w:color w:val="007836"/>
          <w:sz w:val="28"/>
          <w:szCs w:val="28"/>
        </w:rPr>
        <w:t xml:space="preserve"> Welfare</w:t>
      </w:r>
      <w:r w:rsidR="00FF1BBE">
        <w:rPr>
          <w:rFonts w:ascii="Calibri" w:hAnsi="Calibri"/>
          <w:b/>
          <w:color w:val="007836"/>
          <w:sz w:val="28"/>
          <w:szCs w:val="28"/>
        </w:rPr>
        <w:t xml:space="preserve"> e Sicurezza sul lavoro</w:t>
      </w:r>
      <w:r w:rsidR="002D1C27" w:rsidRPr="003E49BD">
        <w:rPr>
          <w:rFonts w:ascii="Calibri" w:hAnsi="Calibri"/>
          <w:color w:val="008000"/>
          <w:sz w:val="22"/>
          <w:szCs w:val="22"/>
        </w:rPr>
        <w:br/>
      </w:r>
      <w:r w:rsidR="002D1C27" w:rsidRPr="00DF151F">
        <w:rPr>
          <w:rFonts w:ascii="Calibri" w:hAnsi="Calibri"/>
          <w:b/>
          <w:sz w:val="24"/>
          <w:szCs w:val="24"/>
        </w:rPr>
        <w:t>RC.TP</w:t>
      </w:r>
      <w:r w:rsidR="00702053" w:rsidRPr="00DF151F">
        <w:rPr>
          <w:rFonts w:ascii="Calibri" w:hAnsi="Calibri"/>
          <w:b/>
          <w:sz w:val="24"/>
          <w:szCs w:val="24"/>
        </w:rPr>
        <w:t>.</w:t>
      </w:r>
      <w:r w:rsidR="002D1C27" w:rsidRPr="003E49BD">
        <w:rPr>
          <w:rFonts w:ascii="Calibri" w:hAnsi="Calibri"/>
          <w:b/>
          <w:sz w:val="22"/>
          <w:szCs w:val="22"/>
        </w:rPr>
        <w:t xml:space="preserve"> </w:t>
      </w:r>
      <w:r w:rsidR="002D1C27" w:rsidRPr="003E49BD">
        <w:rPr>
          <w:rFonts w:ascii="Calibri" w:hAnsi="Calibri"/>
          <w:b/>
          <w:sz w:val="22"/>
          <w:szCs w:val="22"/>
        </w:rPr>
        <w:tab/>
        <w:t xml:space="preserve">                                 </w:t>
      </w:r>
      <w:r w:rsidR="003831AD">
        <w:rPr>
          <w:rFonts w:ascii="Calibri" w:hAnsi="Calibri"/>
          <w:b/>
          <w:sz w:val="22"/>
          <w:szCs w:val="22"/>
        </w:rPr>
        <w:t xml:space="preserve">  </w:t>
      </w:r>
      <w:r w:rsidR="002D1C27" w:rsidRPr="003E49BD">
        <w:rPr>
          <w:rFonts w:ascii="Calibri" w:hAnsi="Calibri"/>
          <w:b/>
          <w:sz w:val="22"/>
          <w:szCs w:val="22"/>
        </w:rPr>
        <w:t xml:space="preserve"> </w:t>
      </w:r>
      <w:r w:rsidR="003831AD">
        <w:rPr>
          <w:rFonts w:ascii="Calibri" w:hAnsi="Calibri"/>
          <w:b/>
          <w:sz w:val="22"/>
          <w:szCs w:val="22"/>
        </w:rPr>
        <w:t xml:space="preserve">   </w:t>
      </w:r>
      <w:r w:rsidR="002D1C27" w:rsidRPr="003E49BD">
        <w:rPr>
          <w:rFonts w:ascii="Calibri" w:hAnsi="Calibri"/>
          <w:b/>
          <w:sz w:val="22"/>
          <w:szCs w:val="22"/>
        </w:rPr>
        <w:t xml:space="preserve">  </w:t>
      </w:r>
      <w:r w:rsidR="003831AD">
        <w:rPr>
          <w:rFonts w:ascii="Calibri" w:hAnsi="Calibri"/>
          <w:b/>
          <w:sz w:val="22"/>
          <w:szCs w:val="22"/>
        </w:rPr>
        <w:t xml:space="preserve"> </w:t>
      </w:r>
      <w:r w:rsidR="00ED18CF">
        <w:rPr>
          <w:rFonts w:ascii="Calibri" w:hAnsi="Calibri"/>
          <w:b/>
          <w:sz w:val="22"/>
          <w:szCs w:val="22"/>
        </w:rPr>
        <w:t xml:space="preserve">                        </w:t>
      </w:r>
      <w:r w:rsidR="002D1C27" w:rsidRPr="003E49BD">
        <w:rPr>
          <w:rFonts w:ascii="Calibri" w:hAnsi="Calibri"/>
          <w:color w:val="646464"/>
          <w:sz w:val="22"/>
          <w:szCs w:val="22"/>
        </w:rPr>
        <w:t>Corso Vittorio Emanuele II, 101 - 00186 Roma</w:t>
      </w:r>
      <w:r w:rsidR="002D1C27" w:rsidRPr="003E49BD">
        <w:rPr>
          <w:rFonts w:ascii="Calibri" w:hAnsi="Calibri"/>
          <w:color w:val="646464"/>
          <w:sz w:val="22"/>
          <w:szCs w:val="22"/>
        </w:rPr>
        <w:br/>
      </w:r>
      <w:r w:rsidR="003831AD">
        <w:rPr>
          <w:rFonts w:ascii="Calibri" w:hAnsi="Calibri"/>
          <w:b/>
          <w:sz w:val="24"/>
          <w:szCs w:val="24"/>
        </w:rPr>
        <w:t xml:space="preserve">Circolare </w:t>
      </w:r>
      <w:r w:rsidR="002D1C27" w:rsidRPr="003E49BD">
        <w:rPr>
          <w:rFonts w:ascii="Calibri" w:hAnsi="Calibri"/>
          <w:b/>
          <w:sz w:val="24"/>
          <w:szCs w:val="24"/>
        </w:rPr>
        <w:t>n.</w:t>
      </w:r>
      <w:r w:rsidR="006B297A">
        <w:rPr>
          <w:rFonts w:ascii="Calibri" w:hAnsi="Calibri"/>
          <w:b/>
          <w:sz w:val="24"/>
          <w:szCs w:val="24"/>
        </w:rPr>
        <w:t xml:space="preserve"> </w:t>
      </w:r>
      <w:r w:rsidR="0022134E">
        <w:rPr>
          <w:rFonts w:ascii="Calibri" w:hAnsi="Calibri"/>
          <w:b/>
          <w:sz w:val="24"/>
          <w:szCs w:val="24"/>
        </w:rPr>
        <w:t xml:space="preserve">17246 </w:t>
      </w:r>
      <w:r w:rsidR="00DF3C18">
        <w:rPr>
          <w:rFonts w:ascii="Calibri" w:hAnsi="Calibri"/>
          <w:b/>
          <w:sz w:val="24"/>
          <w:szCs w:val="24"/>
        </w:rPr>
        <w:t xml:space="preserve">del </w:t>
      </w:r>
      <w:r w:rsidR="0022134E">
        <w:rPr>
          <w:rFonts w:ascii="Calibri" w:hAnsi="Calibri"/>
          <w:b/>
          <w:sz w:val="24"/>
          <w:szCs w:val="24"/>
        </w:rPr>
        <w:t>11 febbraio 2025</w:t>
      </w:r>
      <w:r w:rsidR="0022134E">
        <w:rPr>
          <w:rFonts w:ascii="Calibri" w:hAnsi="Calibri"/>
          <w:b/>
          <w:sz w:val="24"/>
          <w:szCs w:val="24"/>
        </w:rPr>
        <w:tab/>
        <w:t xml:space="preserve">                     </w:t>
      </w:r>
      <w:r w:rsidR="002D1C27" w:rsidRPr="003E49BD">
        <w:rPr>
          <w:rFonts w:ascii="Calibri" w:hAnsi="Calibri"/>
          <w:color w:val="646464"/>
          <w:sz w:val="22"/>
          <w:szCs w:val="22"/>
        </w:rPr>
        <w:t>tel.: +39 06 68.52.361 fax: +39 06 .6852360</w:t>
      </w:r>
    </w:p>
    <w:p w14:paraId="4C31F1BD" w14:textId="7DA463CB" w:rsidR="002D1C27" w:rsidRPr="0022134E" w:rsidRDefault="002D1C27" w:rsidP="00164BB7">
      <w:pPr>
        <w:pStyle w:val="Pidipagina"/>
        <w:ind w:left="-426"/>
        <w:jc w:val="both"/>
        <w:rPr>
          <w:rFonts w:ascii="Calibri" w:hAnsi="Calibri"/>
          <w:color w:val="646464"/>
          <w:sz w:val="22"/>
          <w:szCs w:val="22"/>
          <w:lang w:val="en-GB"/>
        </w:rPr>
      </w:pPr>
      <w:r w:rsidRPr="003E73A7">
        <w:rPr>
          <w:rFonts w:ascii="Calibri" w:hAnsi="Calibri"/>
          <w:b/>
          <w:sz w:val="24"/>
          <w:szCs w:val="24"/>
        </w:rPr>
        <w:t>Prot.</w:t>
      </w:r>
      <w:r w:rsidR="001A4488" w:rsidRPr="003E73A7">
        <w:rPr>
          <w:rFonts w:ascii="Calibri" w:hAnsi="Calibri"/>
          <w:b/>
          <w:sz w:val="24"/>
          <w:szCs w:val="24"/>
        </w:rPr>
        <w:t>n.</w:t>
      </w:r>
      <w:r w:rsidR="00DF3C18">
        <w:rPr>
          <w:rFonts w:ascii="Calibri" w:hAnsi="Calibri"/>
          <w:b/>
          <w:sz w:val="24"/>
          <w:szCs w:val="24"/>
        </w:rPr>
        <w:t xml:space="preserve"> </w:t>
      </w:r>
      <w:r w:rsidR="0022134E">
        <w:rPr>
          <w:rFonts w:ascii="Calibri" w:hAnsi="Calibri"/>
          <w:b/>
          <w:sz w:val="24"/>
          <w:szCs w:val="24"/>
        </w:rPr>
        <w:t>133/C025/</w:t>
      </w:r>
      <w:r w:rsidR="00DF3C18">
        <w:rPr>
          <w:rFonts w:ascii="Calibri" w:hAnsi="Calibri"/>
          <w:b/>
          <w:sz w:val="24"/>
          <w:szCs w:val="24"/>
        </w:rPr>
        <w:t xml:space="preserve">aliquote contr. </w:t>
      </w:r>
      <w:r w:rsidR="00DF3C18" w:rsidRPr="0022134E">
        <w:rPr>
          <w:rFonts w:ascii="Calibri" w:hAnsi="Calibri"/>
          <w:b/>
          <w:sz w:val="24"/>
          <w:szCs w:val="24"/>
          <w:lang w:val="en-GB"/>
        </w:rPr>
        <w:t>202</w:t>
      </w:r>
      <w:r w:rsidR="00FF1BBE" w:rsidRPr="0022134E">
        <w:rPr>
          <w:rFonts w:ascii="Calibri" w:hAnsi="Calibri"/>
          <w:b/>
          <w:sz w:val="24"/>
          <w:szCs w:val="24"/>
          <w:lang w:val="en-GB"/>
        </w:rPr>
        <w:t>5</w:t>
      </w:r>
      <w:r w:rsidR="00DF3C18" w:rsidRPr="0022134E">
        <w:rPr>
          <w:rFonts w:ascii="Calibri" w:hAnsi="Calibri"/>
          <w:b/>
          <w:sz w:val="24"/>
          <w:szCs w:val="24"/>
          <w:lang w:val="en-GB"/>
        </w:rPr>
        <w:tab/>
        <w:t xml:space="preserve">                 </w:t>
      </w:r>
      <w:r w:rsidR="003E73A7" w:rsidRPr="0022134E">
        <w:rPr>
          <w:rFonts w:ascii="Calibri" w:hAnsi="Calibri"/>
          <w:b/>
          <w:sz w:val="24"/>
          <w:szCs w:val="24"/>
          <w:lang w:val="en-GB"/>
        </w:rPr>
        <w:t xml:space="preserve">                      </w:t>
      </w:r>
      <w:r w:rsidR="0022134E" w:rsidRPr="0022134E">
        <w:rPr>
          <w:rFonts w:ascii="Calibri" w:hAnsi="Calibri"/>
          <w:b/>
          <w:sz w:val="24"/>
          <w:szCs w:val="24"/>
          <w:lang w:val="en-GB"/>
        </w:rPr>
        <w:t xml:space="preserve"> </w:t>
      </w:r>
      <w:proofErr w:type="spellStart"/>
      <w:r w:rsidRPr="0022134E">
        <w:rPr>
          <w:rFonts w:ascii="Calibri" w:hAnsi="Calibri"/>
          <w:color w:val="646464"/>
          <w:sz w:val="22"/>
          <w:szCs w:val="22"/>
          <w:lang w:val="en-GB"/>
        </w:rPr>
        <w:t>sito</w:t>
      </w:r>
      <w:proofErr w:type="spellEnd"/>
      <w:r w:rsidRPr="0022134E">
        <w:rPr>
          <w:rFonts w:ascii="Calibri" w:hAnsi="Calibri"/>
          <w:color w:val="646464"/>
          <w:sz w:val="22"/>
          <w:szCs w:val="22"/>
          <w:lang w:val="en-GB"/>
        </w:rPr>
        <w:t xml:space="preserve"> web: </w:t>
      </w:r>
      <w:hyperlink r:id="rId11" w:history="1">
        <w:r w:rsidRPr="0022134E">
          <w:rPr>
            <w:rFonts w:ascii="Calibri" w:hAnsi="Calibri"/>
            <w:color w:val="646464"/>
            <w:sz w:val="22"/>
            <w:szCs w:val="22"/>
            <w:lang w:val="en-GB"/>
          </w:rPr>
          <w:t>www.confagricoltura.it</w:t>
        </w:r>
      </w:hyperlink>
    </w:p>
    <w:p w14:paraId="3313AF4F" w14:textId="77777777" w:rsidR="002D1C27" w:rsidRPr="003E49BD" w:rsidRDefault="00000000" w:rsidP="00164BB7">
      <w:pPr>
        <w:tabs>
          <w:tab w:val="left" w:pos="6533"/>
        </w:tabs>
        <w:ind w:left="-426"/>
        <w:jc w:val="both"/>
        <w:rPr>
          <w:rFonts w:ascii="Calibri" w:hAnsi="Calibri"/>
          <w:sz w:val="22"/>
          <w:szCs w:val="22"/>
        </w:rPr>
      </w:pPr>
      <w:r>
        <w:rPr>
          <w:rFonts w:ascii="Calibri" w:hAnsi="Calibri"/>
          <w:color w:val="007836"/>
          <w:sz w:val="22"/>
          <w:szCs w:val="22"/>
        </w:rPr>
        <w:pict w14:anchorId="572C47E5">
          <v:rect id="_x0000_i1026" style="width:481.9pt;height:2pt" o:hralign="center" o:hrstd="t" o:hrnoshade="t" o:hr="t" fillcolor="#007836" stroked="f"/>
        </w:pict>
      </w:r>
    </w:p>
    <w:p w14:paraId="153946C3" w14:textId="77777777" w:rsidR="003831AD" w:rsidRDefault="003831AD" w:rsidP="002D1C27">
      <w:pPr>
        <w:ind w:left="992" w:hanging="992"/>
        <w:rPr>
          <w:rFonts w:ascii="Calibri" w:hAnsi="Calibri"/>
          <w:b/>
          <w:sz w:val="22"/>
          <w:szCs w:val="22"/>
        </w:rPr>
      </w:pPr>
    </w:p>
    <w:p w14:paraId="515C713E" w14:textId="77777777" w:rsidR="00ED18CF" w:rsidRDefault="00ED18CF" w:rsidP="002D1C27">
      <w:pPr>
        <w:ind w:left="992" w:hanging="992"/>
        <w:rPr>
          <w:rFonts w:ascii="Calibri" w:hAnsi="Calibri"/>
          <w:b/>
          <w:sz w:val="24"/>
          <w:szCs w:val="24"/>
        </w:rPr>
      </w:pPr>
    </w:p>
    <w:p w14:paraId="62713F86" w14:textId="2DF931D2" w:rsidR="002D1C27" w:rsidRPr="00ED18CF" w:rsidRDefault="002D1C27" w:rsidP="002D1C27">
      <w:pPr>
        <w:ind w:left="992" w:hanging="992"/>
        <w:rPr>
          <w:rFonts w:ascii="Calibri" w:hAnsi="Calibri" w:cs="Arial"/>
          <w:b/>
          <w:sz w:val="24"/>
          <w:szCs w:val="24"/>
        </w:rPr>
      </w:pPr>
      <w:r w:rsidRPr="00ED18CF">
        <w:rPr>
          <w:rFonts w:ascii="Calibri" w:hAnsi="Calibri"/>
          <w:b/>
          <w:sz w:val="24"/>
          <w:szCs w:val="24"/>
        </w:rPr>
        <w:t xml:space="preserve">Oggetto: </w:t>
      </w:r>
      <w:r w:rsidRPr="00ED18CF">
        <w:rPr>
          <w:rFonts w:ascii="Calibri" w:hAnsi="Calibri" w:cs="Arial"/>
          <w:b/>
          <w:sz w:val="24"/>
          <w:szCs w:val="24"/>
        </w:rPr>
        <w:t xml:space="preserve">Aliquote contributive per </w:t>
      </w:r>
      <w:r w:rsidRPr="00600578">
        <w:rPr>
          <w:rFonts w:ascii="Calibri" w:hAnsi="Calibri" w:cs="Arial"/>
          <w:b/>
          <w:sz w:val="24"/>
          <w:szCs w:val="24"/>
        </w:rPr>
        <w:t>l'anno 20</w:t>
      </w:r>
      <w:r w:rsidR="00C27AD0" w:rsidRPr="00600578">
        <w:rPr>
          <w:rFonts w:ascii="Calibri" w:hAnsi="Calibri" w:cs="Arial"/>
          <w:b/>
          <w:sz w:val="24"/>
          <w:szCs w:val="24"/>
        </w:rPr>
        <w:t>2</w:t>
      </w:r>
      <w:r w:rsidR="00FF1BBE" w:rsidRPr="000F270D">
        <w:rPr>
          <w:rFonts w:ascii="Calibri" w:hAnsi="Calibri" w:cs="Arial"/>
          <w:b/>
          <w:sz w:val="24"/>
          <w:szCs w:val="24"/>
        </w:rPr>
        <w:t>5</w:t>
      </w:r>
      <w:r w:rsidRPr="00600578">
        <w:rPr>
          <w:rFonts w:ascii="Calibri" w:hAnsi="Calibri" w:cs="Arial"/>
          <w:b/>
          <w:sz w:val="24"/>
          <w:szCs w:val="24"/>
        </w:rPr>
        <w:t>.</w:t>
      </w:r>
      <w:r w:rsidRPr="00ED18CF">
        <w:rPr>
          <w:rFonts w:ascii="Calibri" w:hAnsi="Calibri" w:cs="Arial"/>
          <w:b/>
          <w:sz w:val="24"/>
          <w:szCs w:val="24"/>
        </w:rPr>
        <w:t xml:space="preserve"> Lavoratori dipendenti</w:t>
      </w:r>
      <w:r w:rsidR="007A4999" w:rsidRPr="00ED18CF">
        <w:rPr>
          <w:rFonts w:ascii="Calibri" w:hAnsi="Calibri" w:cs="Arial"/>
          <w:b/>
          <w:sz w:val="24"/>
          <w:szCs w:val="24"/>
        </w:rPr>
        <w:t xml:space="preserve"> e</w:t>
      </w:r>
      <w:r w:rsidRPr="00ED18CF">
        <w:rPr>
          <w:rFonts w:ascii="Calibri" w:hAnsi="Calibri" w:cs="Arial"/>
          <w:b/>
          <w:sz w:val="24"/>
          <w:szCs w:val="24"/>
        </w:rPr>
        <w:t xml:space="preserve"> </w:t>
      </w:r>
      <w:r w:rsidR="00ED18CF">
        <w:rPr>
          <w:rFonts w:ascii="Calibri" w:hAnsi="Calibri" w:cs="Arial"/>
          <w:b/>
          <w:sz w:val="24"/>
          <w:szCs w:val="24"/>
        </w:rPr>
        <w:t>c</w:t>
      </w:r>
      <w:r w:rsidRPr="00ED18CF">
        <w:rPr>
          <w:rFonts w:ascii="Calibri" w:hAnsi="Calibri" w:cs="Arial"/>
          <w:b/>
          <w:sz w:val="24"/>
          <w:szCs w:val="24"/>
        </w:rPr>
        <w:t>ollaboratori</w:t>
      </w:r>
      <w:r w:rsidR="002E5175">
        <w:rPr>
          <w:rFonts w:ascii="Calibri" w:hAnsi="Calibri" w:cs="Arial"/>
          <w:b/>
          <w:sz w:val="24"/>
          <w:szCs w:val="24"/>
        </w:rPr>
        <w:t xml:space="preserve"> coordinati e continuativi</w:t>
      </w:r>
      <w:r w:rsidR="007A4999" w:rsidRPr="00ED18CF">
        <w:rPr>
          <w:rFonts w:ascii="Calibri" w:hAnsi="Calibri" w:cs="Arial"/>
          <w:b/>
          <w:sz w:val="24"/>
          <w:szCs w:val="24"/>
        </w:rPr>
        <w:t>.</w:t>
      </w:r>
    </w:p>
    <w:p w14:paraId="2D9ED604" w14:textId="77777777" w:rsidR="002D1C27" w:rsidRPr="003E49BD" w:rsidRDefault="002D1C27" w:rsidP="002D1C27">
      <w:pPr>
        <w:ind w:left="992" w:hanging="992"/>
        <w:rPr>
          <w:rFonts w:ascii="Calibri" w:hAnsi="Calibri" w:cs="Arial"/>
          <w:b/>
          <w:sz w:val="22"/>
          <w:szCs w:val="22"/>
        </w:rPr>
      </w:pPr>
    </w:p>
    <w:p w14:paraId="4185253B" w14:textId="77777777" w:rsidR="002D1C27" w:rsidRPr="003E49BD" w:rsidRDefault="002D1C27" w:rsidP="002D1C27">
      <w:pPr>
        <w:ind w:left="360"/>
        <w:rPr>
          <w:rFonts w:ascii="Calibri" w:hAnsi="Calibri"/>
          <w:b/>
          <w:sz w:val="22"/>
          <w:szCs w:val="22"/>
        </w:rPr>
      </w:pPr>
    </w:p>
    <w:p w14:paraId="2BF210BE" w14:textId="77777777" w:rsidR="002D1C27" w:rsidRPr="003E49BD" w:rsidRDefault="002D1C27" w:rsidP="002D1C27">
      <w:pPr>
        <w:ind w:left="360"/>
        <w:rPr>
          <w:rFonts w:ascii="Calibri" w:hAnsi="Calibri"/>
          <w:b/>
          <w:sz w:val="22"/>
          <w:szCs w:val="22"/>
        </w:rPr>
      </w:pPr>
    </w:p>
    <w:p w14:paraId="0079075E" w14:textId="77777777" w:rsidR="005A4A2E" w:rsidRPr="003E49BD" w:rsidRDefault="005A4A2E" w:rsidP="005A4A2E">
      <w:pPr>
        <w:pStyle w:val="Corpotesto"/>
        <w:tabs>
          <w:tab w:val="left" w:pos="8222"/>
        </w:tabs>
        <w:jc w:val="both"/>
        <w:outlineLvl w:val="0"/>
        <w:rPr>
          <w:rFonts w:ascii="Calibri" w:hAnsi="Calibri"/>
          <w:b/>
          <w:smallCaps w:val="0"/>
          <w:sz w:val="24"/>
          <w:szCs w:val="24"/>
        </w:rPr>
      </w:pPr>
      <w:r w:rsidRPr="003E49BD">
        <w:rPr>
          <w:rFonts w:ascii="Calibri" w:hAnsi="Calibri"/>
          <w:b/>
          <w:smallCaps w:val="0"/>
          <w:sz w:val="24"/>
          <w:szCs w:val="24"/>
        </w:rPr>
        <w:t>Alle Unioni Provinciali Agricoltori</w:t>
      </w:r>
    </w:p>
    <w:p w14:paraId="3E1C596C" w14:textId="77777777" w:rsidR="005A4A2E" w:rsidRPr="003E49BD" w:rsidRDefault="005A4A2E" w:rsidP="005A4A2E">
      <w:pPr>
        <w:pStyle w:val="Corpotesto"/>
        <w:tabs>
          <w:tab w:val="left" w:pos="8222"/>
        </w:tabs>
        <w:jc w:val="both"/>
        <w:outlineLvl w:val="0"/>
        <w:rPr>
          <w:rFonts w:ascii="Calibri" w:hAnsi="Calibri"/>
          <w:b/>
          <w:smallCaps w:val="0"/>
          <w:sz w:val="24"/>
          <w:szCs w:val="24"/>
        </w:rPr>
      </w:pPr>
      <w:r w:rsidRPr="003E49BD">
        <w:rPr>
          <w:rFonts w:ascii="Calibri" w:hAnsi="Calibri"/>
          <w:b/>
          <w:smallCaps w:val="0"/>
          <w:sz w:val="24"/>
          <w:szCs w:val="24"/>
        </w:rPr>
        <w:t>Alle Federazioni Regionali Agricoltori</w:t>
      </w:r>
    </w:p>
    <w:p w14:paraId="609F4785" w14:textId="77777777" w:rsidR="005A4A2E" w:rsidRPr="003E49BD" w:rsidRDefault="005A4A2E" w:rsidP="005A4A2E">
      <w:pPr>
        <w:pStyle w:val="Corpotesto"/>
        <w:tabs>
          <w:tab w:val="left" w:pos="8222"/>
        </w:tabs>
        <w:jc w:val="both"/>
        <w:outlineLvl w:val="0"/>
        <w:rPr>
          <w:rFonts w:ascii="Calibri" w:hAnsi="Calibri"/>
          <w:b/>
          <w:smallCaps w:val="0"/>
          <w:sz w:val="24"/>
          <w:szCs w:val="24"/>
        </w:rPr>
      </w:pPr>
      <w:r w:rsidRPr="003E49BD">
        <w:rPr>
          <w:rFonts w:ascii="Calibri" w:hAnsi="Calibri"/>
          <w:b/>
          <w:smallCaps w:val="0"/>
          <w:sz w:val="24"/>
          <w:szCs w:val="24"/>
        </w:rPr>
        <w:t>Alle Federazioni Nazionali di Categoria</w:t>
      </w:r>
    </w:p>
    <w:p w14:paraId="5987A2F7" w14:textId="77777777" w:rsidR="005A4A2E" w:rsidRPr="003E49BD" w:rsidRDefault="005A4A2E" w:rsidP="005A4A2E">
      <w:pPr>
        <w:pStyle w:val="Corpotesto"/>
        <w:tabs>
          <w:tab w:val="left" w:pos="8222"/>
        </w:tabs>
        <w:jc w:val="both"/>
        <w:outlineLvl w:val="0"/>
        <w:rPr>
          <w:rFonts w:ascii="Calibri" w:hAnsi="Calibri"/>
          <w:b/>
          <w:smallCaps w:val="0"/>
          <w:sz w:val="24"/>
          <w:szCs w:val="24"/>
        </w:rPr>
      </w:pPr>
      <w:r w:rsidRPr="003E49BD">
        <w:rPr>
          <w:rFonts w:ascii="Calibri" w:hAnsi="Calibri"/>
          <w:b/>
          <w:smallCaps w:val="0"/>
          <w:sz w:val="24"/>
          <w:szCs w:val="24"/>
        </w:rPr>
        <w:t>Alle Federazioni Nazionali di Prodotto</w:t>
      </w:r>
    </w:p>
    <w:p w14:paraId="4383BBEA" w14:textId="77777777" w:rsidR="005A4A2E" w:rsidRPr="003E49BD" w:rsidRDefault="005A4A2E" w:rsidP="005A4A2E">
      <w:pPr>
        <w:pStyle w:val="Corpotesto"/>
        <w:tabs>
          <w:tab w:val="left" w:pos="8222"/>
        </w:tabs>
        <w:jc w:val="both"/>
        <w:outlineLvl w:val="0"/>
        <w:rPr>
          <w:rFonts w:ascii="Calibri" w:hAnsi="Calibri"/>
          <w:b/>
          <w:smallCaps w:val="0"/>
          <w:sz w:val="24"/>
          <w:szCs w:val="24"/>
        </w:rPr>
      </w:pPr>
      <w:r w:rsidRPr="003E49BD">
        <w:rPr>
          <w:rFonts w:ascii="Calibri" w:hAnsi="Calibri"/>
          <w:b/>
          <w:smallCaps w:val="0"/>
          <w:sz w:val="24"/>
          <w:szCs w:val="24"/>
        </w:rPr>
        <w:t>Loro Sede.</w:t>
      </w:r>
    </w:p>
    <w:p w14:paraId="2FCCE636" w14:textId="77777777" w:rsidR="003E1817" w:rsidRPr="003E49BD" w:rsidRDefault="003E1817" w:rsidP="005A4A2E">
      <w:pPr>
        <w:pStyle w:val="Corpotesto"/>
        <w:tabs>
          <w:tab w:val="left" w:pos="8222"/>
        </w:tabs>
        <w:jc w:val="both"/>
        <w:rPr>
          <w:rFonts w:ascii="Calibri" w:hAnsi="Calibri"/>
          <w:smallCaps w:val="0"/>
          <w:sz w:val="24"/>
          <w:szCs w:val="24"/>
        </w:rPr>
      </w:pPr>
    </w:p>
    <w:p w14:paraId="62A8762A" w14:textId="77777777" w:rsidR="0055154A" w:rsidRPr="003E49BD" w:rsidRDefault="0055154A" w:rsidP="005A4A2E">
      <w:pPr>
        <w:pStyle w:val="Corpotesto"/>
        <w:tabs>
          <w:tab w:val="left" w:pos="8222"/>
        </w:tabs>
        <w:jc w:val="both"/>
        <w:rPr>
          <w:rFonts w:ascii="Calibri" w:hAnsi="Calibri"/>
          <w:smallCaps w:val="0"/>
          <w:sz w:val="22"/>
          <w:szCs w:val="22"/>
        </w:rPr>
      </w:pPr>
    </w:p>
    <w:p w14:paraId="73CA0D36" w14:textId="2D5A5B9D" w:rsidR="005A4A2E" w:rsidRDefault="005A4A2E" w:rsidP="005A4A2E">
      <w:pPr>
        <w:pStyle w:val="Corpotesto"/>
        <w:tabs>
          <w:tab w:val="left" w:pos="8222"/>
        </w:tabs>
        <w:jc w:val="both"/>
        <w:rPr>
          <w:rFonts w:ascii="Calibri" w:hAnsi="Calibri"/>
          <w:smallCaps w:val="0"/>
          <w:sz w:val="22"/>
          <w:szCs w:val="22"/>
          <w:lang w:val="it-IT"/>
        </w:rPr>
      </w:pPr>
      <w:r w:rsidRPr="003E49BD">
        <w:rPr>
          <w:rFonts w:ascii="Calibri" w:hAnsi="Calibri"/>
          <w:smallCaps w:val="0"/>
          <w:sz w:val="22"/>
          <w:szCs w:val="22"/>
        </w:rPr>
        <w:t xml:space="preserve">Si trasmettono in allegato, come di consueto, le tabelle </w:t>
      </w:r>
      <w:r w:rsidR="00E42A5E" w:rsidRPr="003E49BD">
        <w:rPr>
          <w:rFonts w:ascii="Calibri" w:hAnsi="Calibri"/>
          <w:smallCaps w:val="0"/>
          <w:sz w:val="22"/>
          <w:szCs w:val="22"/>
        </w:rPr>
        <w:t xml:space="preserve">di nostra elaborazione </w:t>
      </w:r>
      <w:r w:rsidRPr="003E49BD">
        <w:rPr>
          <w:rFonts w:ascii="Calibri" w:hAnsi="Calibri"/>
          <w:smallCaps w:val="0"/>
          <w:sz w:val="22"/>
          <w:szCs w:val="22"/>
        </w:rPr>
        <w:t>delle aliquote contributive in vigore nel set</w:t>
      </w:r>
      <w:r w:rsidR="00CF3B01" w:rsidRPr="003E49BD">
        <w:rPr>
          <w:rFonts w:ascii="Calibri" w:hAnsi="Calibri"/>
          <w:smallCaps w:val="0"/>
          <w:sz w:val="22"/>
          <w:szCs w:val="22"/>
        </w:rPr>
        <w:t xml:space="preserve">tore agricolo per </w:t>
      </w:r>
      <w:r w:rsidR="00CF3B01" w:rsidRPr="00600578">
        <w:rPr>
          <w:rFonts w:ascii="Calibri" w:hAnsi="Calibri"/>
          <w:smallCaps w:val="0"/>
          <w:sz w:val="22"/>
          <w:szCs w:val="22"/>
        </w:rPr>
        <w:t>l’anno 20</w:t>
      </w:r>
      <w:r w:rsidR="00510B39" w:rsidRPr="00600578">
        <w:rPr>
          <w:rFonts w:ascii="Calibri" w:hAnsi="Calibri"/>
          <w:smallCaps w:val="0"/>
          <w:sz w:val="22"/>
          <w:szCs w:val="22"/>
          <w:lang w:val="it-IT"/>
        </w:rPr>
        <w:t>2</w:t>
      </w:r>
      <w:r w:rsidR="00FF1BBE" w:rsidRPr="000F270D">
        <w:rPr>
          <w:rFonts w:ascii="Calibri" w:hAnsi="Calibri"/>
          <w:smallCaps w:val="0"/>
          <w:sz w:val="22"/>
          <w:szCs w:val="22"/>
          <w:lang w:val="it-IT"/>
        </w:rPr>
        <w:t>5</w:t>
      </w:r>
      <w:r w:rsidRPr="00600578">
        <w:rPr>
          <w:rFonts w:ascii="Calibri" w:hAnsi="Calibri"/>
          <w:smallCaps w:val="0"/>
          <w:sz w:val="22"/>
          <w:szCs w:val="22"/>
        </w:rPr>
        <w:t>,</w:t>
      </w:r>
      <w:r w:rsidRPr="003E49BD">
        <w:rPr>
          <w:rFonts w:ascii="Calibri" w:hAnsi="Calibri"/>
          <w:smallCaps w:val="0"/>
          <w:sz w:val="22"/>
          <w:szCs w:val="22"/>
        </w:rPr>
        <w:t xml:space="preserve"> </w:t>
      </w:r>
      <w:r w:rsidR="00E42A5E" w:rsidRPr="003E49BD">
        <w:rPr>
          <w:rFonts w:ascii="Calibri" w:hAnsi="Calibri"/>
          <w:smallCaps w:val="0"/>
          <w:sz w:val="22"/>
          <w:szCs w:val="22"/>
        </w:rPr>
        <w:t>per i lavoratori dipendenti</w:t>
      </w:r>
      <w:r w:rsidR="007A4999" w:rsidRPr="003E49BD">
        <w:rPr>
          <w:rFonts w:ascii="Calibri" w:hAnsi="Calibri"/>
          <w:smallCaps w:val="0"/>
          <w:sz w:val="22"/>
          <w:szCs w:val="22"/>
        </w:rPr>
        <w:t xml:space="preserve"> e per</w:t>
      </w:r>
      <w:r w:rsidR="00E42A5E" w:rsidRPr="003E49BD">
        <w:rPr>
          <w:rFonts w:ascii="Calibri" w:hAnsi="Calibri"/>
          <w:smallCaps w:val="0"/>
          <w:sz w:val="22"/>
          <w:szCs w:val="22"/>
        </w:rPr>
        <w:t xml:space="preserve"> i collaboratori coordinati e </w:t>
      </w:r>
      <w:r w:rsidR="00FA35D8" w:rsidRPr="003E49BD">
        <w:rPr>
          <w:rFonts w:ascii="Calibri" w:hAnsi="Calibri"/>
          <w:smallCaps w:val="0"/>
          <w:sz w:val="22"/>
          <w:szCs w:val="22"/>
        </w:rPr>
        <w:t>continu</w:t>
      </w:r>
      <w:r w:rsidR="004C7B16">
        <w:rPr>
          <w:rFonts w:ascii="Calibri" w:hAnsi="Calibri"/>
          <w:smallCaps w:val="0"/>
          <w:sz w:val="22"/>
          <w:szCs w:val="22"/>
          <w:lang w:val="it-IT"/>
        </w:rPr>
        <w:t>ativi</w:t>
      </w:r>
      <w:r w:rsidR="00E42A5E" w:rsidRPr="003E49BD">
        <w:rPr>
          <w:rFonts w:ascii="Calibri" w:hAnsi="Calibri"/>
          <w:smallCaps w:val="0"/>
          <w:sz w:val="22"/>
          <w:szCs w:val="22"/>
        </w:rPr>
        <w:t xml:space="preserve"> (e assimilati).</w:t>
      </w:r>
      <w:r w:rsidR="00604287">
        <w:rPr>
          <w:rFonts w:ascii="Calibri" w:hAnsi="Calibri"/>
          <w:smallCaps w:val="0"/>
          <w:sz w:val="22"/>
          <w:szCs w:val="22"/>
          <w:lang w:val="it-IT"/>
        </w:rPr>
        <w:t xml:space="preserve"> </w:t>
      </w:r>
    </w:p>
    <w:p w14:paraId="2969B64C" w14:textId="77777777" w:rsidR="00604287" w:rsidRDefault="00604287" w:rsidP="005A4A2E">
      <w:pPr>
        <w:pStyle w:val="Corpotesto"/>
        <w:tabs>
          <w:tab w:val="left" w:pos="8222"/>
        </w:tabs>
        <w:jc w:val="both"/>
        <w:rPr>
          <w:rFonts w:ascii="Calibri" w:hAnsi="Calibri"/>
          <w:smallCaps w:val="0"/>
          <w:sz w:val="22"/>
          <w:szCs w:val="22"/>
          <w:lang w:val="it-IT"/>
        </w:rPr>
      </w:pPr>
    </w:p>
    <w:p w14:paraId="4B22349E" w14:textId="77777777" w:rsidR="00E63D21" w:rsidRPr="003E49BD" w:rsidRDefault="00E63D21" w:rsidP="0055154A">
      <w:pPr>
        <w:pStyle w:val="Corpotesto"/>
        <w:tabs>
          <w:tab w:val="left" w:pos="8222"/>
        </w:tabs>
        <w:rPr>
          <w:rFonts w:ascii="Calibri" w:hAnsi="Calibri"/>
          <w:b/>
          <w:sz w:val="24"/>
          <w:szCs w:val="24"/>
        </w:rPr>
      </w:pPr>
    </w:p>
    <w:p w14:paraId="0EDEC7BA" w14:textId="77777777" w:rsidR="005A4A2E" w:rsidRPr="003E49BD" w:rsidRDefault="005A4A2E" w:rsidP="0055154A">
      <w:pPr>
        <w:pStyle w:val="Corpotesto"/>
        <w:tabs>
          <w:tab w:val="left" w:pos="8222"/>
        </w:tabs>
        <w:rPr>
          <w:rFonts w:ascii="Calibri" w:hAnsi="Calibri"/>
          <w:b/>
          <w:sz w:val="24"/>
          <w:szCs w:val="24"/>
        </w:rPr>
      </w:pPr>
      <w:r w:rsidRPr="003E49BD">
        <w:rPr>
          <w:rFonts w:ascii="Calibri" w:hAnsi="Calibri"/>
          <w:b/>
          <w:sz w:val="24"/>
          <w:szCs w:val="24"/>
        </w:rPr>
        <w:t>Lavoratori dipendenti</w:t>
      </w:r>
    </w:p>
    <w:p w14:paraId="13A0D1E9" w14:textId="77777777" w:rsidR="0055154A" w:rsidRPr="003E49BD" w:rsidRDefault="0055154A" w:rsidP="00CF357A">
      <w:pPr>
        <w:pStyle w:val="Titolo1"/>
        <w:rPr>
          <w:rFonts w:ascii="Calibri" w:hAnsi="Calibri"/>
          <w:i/>
          <w:smallCaps w:val="0"/>
          <w:sz w:val="24"/>
          <w:szCs w:val="24"/>
        </w:rPr>
      </w:pPr>
    </w:p>
    <w:p w14:paraId="1BA198FC" w14:textId="77777777" w:rsidR="00CF357A" w:rsidRPr="003E49BD" w:rsidRDefault="00F64C12" w:rsidP="00CF357A">
      <w:pPr>
        <w:pStyle w:val="Titolo1"/>
        <w:rPr>
          <w:rFonts w:ascii="Calibri" w:hAnsi="Calibri"/>
          <w:i/>
          <w:smallCaps w:val="0"/>
          <w:sz w:val="22"/>
          <w:szCs w:val="22"/>
        </w:rPr>
      </w:pPr>
      <w:r w:rsidRPr="003E49BD">
        <w:rPr>
          <w:rFonts w:ascii="Calibri" w:hAnsi="Calibri"/>
          <w:i/>
          <w:smallCaps w:val="0"/>
          <w:sz w:val="22"/>
          <w:szCs w:val="22"/>
        </w:rPr>
        <w:t>Contributo FPLD</w:t>
      </w:r>
      <w:r w:rsidR="00F94DEF" w:rsidRPr="003E49BD">
        <w:rPr>
          <w:rFonts w:ascii="Calibri" w:hAnsi="Calibri"/>
          <w:i/>
          <w:smallCaps w:val="0"/>
          <w:sz w:val="22"/>
          <w:szCs w:val="22"/>
        </w:rPr>
        <w:t xml:space="preserve"> – </w:t>
      </w:r>
      <w:r w:rsidR="002A33B8" w:rsidRPr="003E49BD">
        <w:rPr>
          <w:rFonts w:ascii="Calibri" w:hAnsi="Calibri"/>
          <w:i/>
          <w:smallCaps w:val="0"/>
          <w:sz w:val="22"/>
          <w:szCs w:val="22"/>
        </w:rPr>
        <w:t>A</w:t>
      </w:r>
      <w:r w:rsidR="00F94DEF" w:rsidRPr="003E49BD">
        <w:rPr>
          <w:rFonts w:ascii="Calibri" w:hAnsi="Calibri"/>
          <w:i/>
          <w:smallCaps w:val="0"/>
          <w:sz w:val="22"/>
          <w:szCs w:val="22"/>
        </w:rPr>
        <w:t>umenti di aliquota</w:t>
      </w:r>
    </w:p>
    <w:p w14:paraId="2176BE03" w14:textId="77777777" w:rsidR="00CF357A" w:rsidRPr="003E49BD" w:rsidRDefault="00CF357A" w:rsidP="00CF357A">
      <w:pPr>
        <w:jc w:val="both"/>
        <w:rPr>
          <w:rFonts w:ascii="Calibri" w:hAnsi="Calibri"/>
          <w:sz w:val="22"/>
          <w:szCs w:val="22"/>
        </w:rPr>
      </w:pPr>
    </w:p>
    <w:p w14:paraId="636430FC" w14:textId="77777777" w:rsidR="00CF3B01" w:rsidRPr="003E49BD" w:rsidRDefault="00FA35D8" w:rsidP="00CF357A">
      <w:pPr>
        <w:jc w:val="both"/>
        <w:rPr>
          <w:rFonts w:ascii="Calibri" w:hAnsi="Calibri"/>
          <w:sz w:val="22"/>
          <w:szCs w:val="22"/>
        </w:rPr>
      </w:pPr>
      <w:r w:rsidRPr="003E49BD">
        <w:rPr>
          <w:rFonts w:ascii="Calibri" w:hAnsi="Calibri"/>
          <w:sz w:val="22"/>
          <w:szCs w:val="22"/>
        </w:rPr>
        <w:t>Dal</w:t>
      </w:r>
      <w:r w:rsidR="00F64C12" w:rsidRPr="003E49BD">
        <w:rPr>
          <w:rFonts w:ascii="Calibri" w:hAnsi="Calibri"/>
          <w:sz w:val="22"/>
          <w:szCs w:val="22"/>
        </w:rPr>
        <w:t xml:space="preserve"> 1° gennaio 2009 </w:t>
      </w:r>
      <w:r w:rsidR="004C6E44">
        <w:rPr>
          <w:rFonts w:ascii="Calibri" w:hAnsi="Calibri"/>
          <w:sz w:val="22"/>
          <w:szCs w:val="22"/>
        </w:rPr>
        <w:t xml:space="preserve">sono </w:t>
      </w:r>
      <w:r w:rsidR="004C6E44" w:rsidRPr="003E49BD">
        <w:rPr>
          <w:rFonts w:ascii="Calibri" w:hAnsi="Calibri"/>
          <w:sz w:val="22"/>
          <w:szCs w:val="22"/>
        </w:rPr>
        <w:t>ritornati</w:t>
      </w:r>
      <w:r w:rsidR="00CF3B01" w:rsidRPr="003E49BD">
        <w:rPr>
          <w:rFonts w:ascii="Calibri" w:hAnsi="Calibri"/>
          <w:sz w:val="22"/>
          <w:szCs w:val="22"/>
        </w:rPr>
        <w:t xml:space="preserve"> in vigore – dopo la sospensione disposta dall’art. 01, c. 1, della legge </w:t>
      </w:r>
      <w:r w:rsidR="00A40708" w:rsidRPr="003E49BD">
        <w:rPr>
          <w:rFonts w:ascii="Calibri" w:hAnsi="Calibri"/>
          <w:sz w:val="22"/>
          <w:szCs w:val="22"/>
        </w:rPr>
        <w:t xml:space="preserve">n. </w:t>
      </w:r>
      <w:r w:rsidR="00CF3B01" w:rsidRPr="003E49BD">
        <w:rPr>
          <w:rFonts w:ascii="Calibri" w:hAnsi="Calibri"/>
          <w:sz w:val="22"/>
          <w:szCs w:val="22"/>
        </w:rPr>
        <w:t xml:space="preserve">81/2006 per il triennio 2006-2008 – gli </w:t>
      </w:r>
      <w:r w:rsidR="00F64C12" w:rsidRPr="003E49BD">
        <w:rPr>
          <w:rFonts w:ascii="Calibri" w:hAnsi="Calibri"/>
          <w:sz w:val="22"/>
          <w:szCs w:val="22"/>
        </w:rPr>
        <w:t>aumenti di aliquota</w:t>
      </w:r>
      <w:r w:rsidR="0085085A" w:rsidRPr="003E49BD">
        <w:rPr>
          <w:rFonts w:ascii="Calibri" w:hAnsi="Calibri"/>
          <w:sz w:val="22"/>
          <w:szCs w:val="22"/>
        </w:rPr>
        <w:t xml:space="preserve"> previsti</w:t>
      </w:r>
      <w:r w:rsidR="00F64C12" w:rsidRPr="003E49BD">
        <w:rPr>
          <w:rFonts w:ascii="Calibri" w:hAnsi="Calibri"/>
          <w:sz w:val="22"/>
          <w:szCs w:val="22"/>
        </w:rPr>
        <w:t xml:space="preserve"> </w:t>
      </w:r>
      <w:r w:rsidR="0085085A" w:rsidRPr="003E49BD">
        <w:rPr>
          <w:rFonts w:ascii="Calibri" w:hAnsi="Calibri"/>
          <w:sz w:val="22"/>
          <w:szCs w:val="22"/>
        </w:rPr>
        <w:t>d</w:t>
      </w:r>
      <w:r w:rsidR="00F64C12" w:rsidRPr="003E49BD">
        <w:rPr>
          <w:rFonts w:ascii="Calibri" w:hAnsi="Calibri"/>
          <w:sz w:val="22"/>
          <w:szCs w:val="22"/>
        </w:rPr>
        <w:t xml:space="preserve">all’art. </w:t>
      </w:r>
      <w:r>
        <w:rPr>
          <w:rFonts w:ascii="Calibri" w:hAnsi="Calibri"/>
          <w:sz w:val="22"/>
          <w:szCs w:val="22"/>
        </w:rPr>
        <w:t>3</w:t>
      </w:r>
      <w:r w:rsidR="00F64C12" w:rsidRPr="003E49BD">
        <w:rPr>
          <w:rFonts w:ascii="Calibri" w:hAnsi="Calibri"/>
          <w:sz w:val="22"/>
          <w:szCs w:val="22"/>
        </w:rPr>
        <w:t xml:space="preserve">, commi 1 e 2, del </w:t>
      </w:r>
      <w:r w:rsidR="00CF3B01" w:rsidRPr="003E49BD">
        <w:rPr>
          <w:rFonts w:ascii="Calibri" w:hAnsi="Calibri"/>
          <w:sz w:val="22"/>
          <w:szCs w:val="22"/>
        </w:rPr>
        <w:t xml:space="preserve">d.lgs. </w:t>
      </w:r>
      <w:r w:rsidR="00A40708" w:rsidRPr="003E49BD">
        <w:rPr>
          <w:rFonts w:ascii="Calibri" w:hAnsi="Calibri"/>
          <w:sz w:val="22"/>
          <w:szCs w:val="22"/>
        </w:rPr>
        <w:t xml:space="preserve">n. </w:t>
      </w:r>
      <w:r w:rsidR="00CF3B01" w:rsidRPr="003E49BD">
        <w:rPr>
          <w:rFonts w:ascii="Calibri" w:hAnsi="Calibri"/>
          <w:sz w:val="22"/>
          <w:szCs w:val="22"/>
        </w:rPr>
        <w:t>146</w:t>
      </w:r>
      <w:r w:rsidR="0086624A" w:rsidRPr="003E49BD">
        <w:rPr>
          <w:rFonts w:ascii="Calibri" w:hAnsi="Calibri"/>
          <w:sz w:val="22"/>
          <w:szCs w:val="22"/>
        </w:rPr>
        <w:t>/</w:t>
      </w:r>
      <w:r w:rsidR="00FE11B2" w:rsidRPr="003E49BD">
        <w:rPr>
          <w:rFonts w:ascii="Calibri" w:hAnsi="Calibri"/>
          <w:sz w:val="22"/>
          <w:szCs w:val="22"/>
        </w:rPr>
        <w:t>1997.</w:t>
      </w:r>
    </w:p>
    <w:p w14:paraId="15B820B8" w14:textId="77777777" w:rsidR="00CF3B01" w:rsidRPr="003E49BD" w:rsidRDefault="00CF3B01" w:rsidP="00CF357A">
      <w:pPr>
        <w:jc w:val="both"/>
        <w:rPr>
          <w:rFonts w:ascii="Calibri" w:hAnsi="Calibri"/>
          <w:sz w:val="22"/>
          <w:szCs w:val="22"/>
        </w:rPr>
      </w:pPr>
    </w:p>
    <w:p w14:paraId="53CBFF45" w14:textId="77777777" w:rsidR="00CF357A" w:rsidRPr="003E49BD" w:rsidRDefault="00CF3B01" w:rsidP="00CF357A">
      <w:pPr>
        <w:jc w:val="both"/>
        <w:rPr>
          <w:rFonts w:ascii="Calibri" w:hAnsi="Calibri"/>
          <w:sz w:val="22"/>
          <w:szCs w:val="22"/>
        </w:rPr>
      </w:pPr>
      <w:r w:rsidRPr="003E49BD">
        <w:rPr>
          <w:rFonts w:ascii="Calibri" w:hAnsi="Calibri"/>
          <w:sz w:val="22"/>
          <w:szCs w:val="22"/>
        </w:rPr>
        <w:t xml:space="preserve">Tali norme, come noto, prevedono </w:t>
      </w:r>
      <w:r w:rsidR="00F64C12" w:rsidRPr="003E49BD">
        <w:rPr>
          <w:rFonts w:ascii="Calibri" w:hAnsi="Calibri"/>
          <w:sz w:val="22"/>
          <w:szCs w:val="22"/>
        </w:rPr>
        <w:t>il</w:t>
      </w:r>
      <w:r w:rsidR="00CF357A" w:rsidRPr="003E49BD">
        <w:rPr>
          <w:rFonts w:ascii="Calibri" w:hAnsi="Calibri"/>
          <w:sz w:val="22"/>
          <w:szCs w:val="22"/>
        </w:rPr>
        <w:t xml:space="preserve"> percorso di graduale allineamento dell’aliquota pensionistica dovuta dai datori di lavoro per gli operai agricoli a quella dovuta per la generalità dei dipendenti, </w:t>
      </w:r>
      <w:r w:rsidR="00F64C12" w:rsidRPr="003E49BD">
        <w:rPr>
          <w:rFonts w:ascii="Calibri" w:hAnsi="Calibri"/>
          <w:sz w:val="22"/>
          <w:szCs w:val="22"/>
        </w:rPr>
        <w:t xml:space="preserve">attraverso </w:t>
      </w:r>
      <w:r w:rsidR="00CF357A" w:rsidRPr="003E49BD">
        <w:rPr>
          <w:rFonts w:ascii="Calibri" w:hAnsi="Calibri"/>
          <w:sz w:val="22"/>
          <w:szCs w:val="22"/>
        </w:rPr>
        <w:t>l’aumento annuo dello 0,20 per cento del contributo FPLD a carico delle imprese agricole tradizionali (con decorrenza 1° gennaio di ciascun anno) e dello 0,60 per cento del contributo FPLD a carico delle imprese agricole con processi produttivi di tipo industriale (con decorrenza 1° luglio di ciascun anno), sino al raggiungimento dell’aliquota prevista per la generalità dei datori di lavoro.</w:t>
      </w:r>
    </w:p>
    <w:p w14:paraId="540CDE65" w14:textId="77777777" w:rsidR="00FB663B" w:rsidRPr="003E49BD" w:rsidRDefault="00FB663B" w:rsidP="00CF357A">
      <w:pPr>
        <w:jc w:val="both"/>
        <w:rPr>
          <w:rFonts w:ascii="Calibri" w:hAnsi="Calibri"/>
          <w:sz w:val="22"/>
          <w:szCs w:val="22"/>
        </w:rPr>
      </w:pPr>
    </w:p>
    <w:p w14:paraId="0CBCAADA" w14:textId="77777777" w:rsidR="00FB663B" w:rsidRPr="003E49BD" w:rsidRDefault="00FB663B" w:rsidP="00CF357A">
      <w:pPr>
        <w:jc w:val="both"/>
        <w:rPr>
          <w:rFonts w:ascii="Calibri" w:hAnsi="Calibri"/>
          <w:sz w:val="22"/>
          <w:szCs w:val="22"/>
        </w:rPr>
      </w:pPr>
      <w:r w:rsidRPr="003E49BD">
        <w:rPr>
          <w:rFonts w:ascii="Calibri" w:hAnsi="Calibri"/>
          <w:sz w:val="22"/>
          <w:szCs w:val="22"/>
        </w:rPr>
        <w:lastRenderedPageBreak/>
        <w:t xml:space="preserve">Al riguardo si </w:t>
      </w:r>
      <w:r w:rsidR="00025775" w:rsidRPr="003E49BD">
        <w:rPr>
          <w:rFonts w:ascii="Calibri" w:hAnsi="Calibri"/>
          <w:sz w:val="22"/>
          <w:szCs w:val="22"/>
        </w:rPr>
        <w:t>ricorda</w:t>
      </w:r>
      <w:r w:rsidRPr="003E49BD">
        <w:rPr>
          <w:rFonts w:ascii="Calibri" w:hAnsi="Calibri"/>
          <w:sz w:val="22"/>
          <w:szCs w:val="22"/>
        </w:rPr>
        <w:t xml:space="preserve"> che</w:t>
      </w:r>
      <w:r w:rsidR="005707A5" w:rsidRPr="003E49BD">
        <w:rPr>
          <w:rFonts w:ascii="Calibri" w:hAnsi="Calibri"/>
          <w:sz w:val="22"/>
          <w:szCs w:val="22"/>
        </w:rPr>
        <w:t>,</w:t>
      </w:r>
      <w:r w:rsidRPr="003E49BD">
        <w:rPr>
          <w:rFonts w:ascii="Calibri" w:hAnsi="Calibri"/>
          <w:sz w:val="22"/>
          <w:szCs w:val="22"/>
        </w:rPr>
        <w:t xml:space="preserve"> con il 1° luglio 2011</w:t>
      </w:r>
      <w:r w:rsidR="005707A5" w:rsidRPr="003E49BD">
        <w:rPr>
          <w:rFonts w:ascii="Calibri" w:hAnsi="Calibri"/>
          <w:sz w:val="22"/>
          <w:szCs w:val="22"/>
        </w:rPr>
        <w:t>,</w:t>
      </w:r>
      <w:r w:rsidRPr="003E49BD">
        <w:rPr>
          <w:rFonts w:ascii="Calibri" w:hAnsi="Calibri"/>
          <w:sz w:val="22"/>
          <w:szCs w:val="22"/>
        </w:rPr>
        <w:t xml:space="preserve"> le imprese agricole con processi produttivi di tipo industriale </w:t>
      </w:r>
      <w:r w:rsidR="00025775" w:rsidRPr="003E49BD">
        <w:rPr>
          <w:rFonts w:ascii="Calibri" w:hAnsi="Calibri"/>
          <w:sz w:val="22"/>
          <w:szCs w:val="22"/>
        </w:rPr>
        <w:t xml:space="preserve">hanno </w:t>
      </w:r>
      <w:r w:rsidRPr="003E49BD">
        <w:rPr>
          <w:rFonts w:ascii="Calibri" w:hAnsi="Calibri"/>
          <w:sz w:val="22"/>
          <w:szCs w:val="22"/>
        </w:rPr>
        <w:t>raggiun</w:t>
      </w:r>
      <w:r w:rsidR="00025775" w:rsidRPr="003E49BD">
        <w:rPr>
          <w:rFonts w:ascii="Calibri" w:hAnsi="Calibri"/>
          <w:sz w:val="22"/>
          <w:szCs w:val="22"/>
        </w:rPr>
        <w:t>to</w:t>
      </w:r>
      <w:r w:rsidRPr="003E49BD">
        <w:rPr>
          <w:rFonts w:ascii="Calibri" w:hAnsi="Calibri"/>
          <w:sz w:val="22"/>
          <w:szCs w:val="22"/>
        </w:rPr>
        <w:t xml:space="preserve"> l’aliquota contributiva per il finanziamento del Fondo pensioni lavoratori dipendenti prevista dall’art. 3, c</w:t>
      </w:r>
      <w:r w:rsidR="00DB09C0" w:rsidRPr="003E49BD">
        <w:rPr>
          <w:rFonts w:ascii="Calibri" w:hAnsi="Calibri"/>
          <w:sz w:val="22"/>
          <w:szCs w:val="22"/>
        </w:rPr>
        <w:t>.</w:t>
      </w:r>
      <w:r w:rsidR="0086624A" w:rsidRPr="003E49BD">
        <w:rPr>
          <w:rFonts w:ascii="Calibri" w:hAnsi="Calibri"/>
          <w:sz w:val="22"/>
          <w:szCs w:val="22"/>
        </w:rPr>
        <w:t xml:space="preserve"> </w:t>
      </w:r>
      <w:r w:rsidRPr="003E49BD">
        <w:rPr>
          <w:rFonts w:ascii="Calibri" w:hAnsi="Calibri"/>
          <w:sz w:val="22"/>
          <w:szCs w:val="22"/>
        </w:rPr>
        <w:t>2</w:t>
      </w:r>
      <w:r w:rsidR="00DB09C0" w:rsidRPr="003E49BD">
        <w:rPr>
          <w:rFonts w:ascii="Calibri" w:hAnsi="Calibri"/>
          <w:sz w:val="22"/>
          <w:szCs w:val="22"/>
        </w:rPr>
        <w:t>3</w:t>
      </w:r>
      <w:r w:rsidRPr="003E49BD">
        <w:rPr>
          <w:rFonts w:ascii="Calibri" w:hAnsi="Calibri"/>
          <w:sz w:val="22"/>
          <w:szCs w:val="22"/>
        </w:rPr>
        <w:t>, del</w:t>
      </w:r>
      <w:r w:rsidR="00DB09C0" w:rsidRPr="003E49BD">
        <w:rPr>
          <w:rFonts w:ascii="Calibri" w:hAnsi="Calibri"/>
          <w:sz w:val="22"/>
          <w:szCs w:val="22"/>
        </w:rPr>
        <w:t xml:space="preserve">la legge </w:t>
      </w:r>
      <w:r w:rsidR="00A40708" w:rsidRPr="003E49BD">
        <w:rPr>
          <w:rFonts w:ascii="Calibri" w:hAnsi="Calibri"/>
          <w:sz w:val="22"/>
          <w:szCs w:val="22"/>
        </w:rPr>
        <w:t xml:space="preserve">n. </w:t>
      </w:r>
      <w:r w:rsidR="00DC7FE6" w:rsidRPr="003E49BD">
        <w:rPr>
          <w:rFonts w:ascii="Calibri" w:hAnsi="Calibri"/>
          <w:sz w:val="22"/>
          <w:szCs w:val="22"/>
        </w:rPr>
        <w:t>3</w:t>
      </w:r>
      <w:r w:rsidR="00DB09C0" w:rsidRPr="003E49BD">
        <w:rPr>
          <w:rFonts w:ascii="Calibri" w:hAnsi="Calibri"/>
          <w:sz w:val="22"/>
          <w:szCs w:val="22"/>
        </w:rPr>
        <w:t>35/1995</w:t>
      </w:r>
      <w:r w:rsidRPr="003E49BD">
        <w:rPr>
          <w:rFonts w:ascii="Calibri" w:hAnsi="Calibri"/>
          <w:sz w:val="22"/>
          <w:szCs w:val="22"/>
        </w:rPr>
        <w:t>.</w:t>
      </w:r>
    </w:p>
    <w:p w14:paraId="3CF31EB9" w14:textId="77777777" w:rsidR="008D4AAB" w:rsidRPr="003E49BD" w:rsidRDefault="008D4AAB" w:rsidP="00FC021A">
      <w:pPr>
        <w:jc w:val="both"/>
        <w:rPr>
          <w:rFonts w:ascii="Calibri" w:hAnsi="Calibri"/>
          <w:sz w:val="22"/>
          <w:szCs w:val="22"/>
        </w:rPr>
      </w:pPr>
    </w:p>
    <w:p w14:paraId="55EE7B85" w14:textId="77777777" w:rsidR="009A0499" w:rsidRDefault="00CF357A" w:rsidP="00FC021A">
      <w:pPr>
        <w:jc w:val="both"/>
        <w:rPr>
          <w:rFonts w:ascii="Calibri" w:hAnsi="Calibri"/>
          <w:sz w:val="22"/>
          <w:szCs w:val="22"/>
        </w:rPr>
      </w:pPr>
      <w:r w:rsidRPr="003E49BD">
        <w:rPr>
          <w:rFonts w:ascii="Calibri" w:hAnsi="Calibri"/>
          <w:sz w:val="22"/>
          <w:szCs w:val="22"/>
        </w:rPr>
        <w:t>Per quant</w:t>
      </w:r>
      <w:r w:rsidR="007C3A3E" w:rsidRPr="003E49BD">
        <w:rPr>
          <w:rFonts w:ascii="Calibri" w:hAnsi="Calibri"/>
          <w:sz w:val="22"/>
          <w:szCs w:val="22"/>
        </w:rPr>
        <w:t>o riguarda la quota a carico dei lavoratori dipendenti</w:t>
      </w:r>
      <w:r w:rsidRPr="003E49BD">
        <w:rPr>
          <w:rFonts w:ascii="Calibri" w:hAnsi="Calibri"/>
          <w:sz w:val="22"/>
          <w:szCs w:val="22"/>
        </w:rPr>
        <w:t>,</w:t>
      </w:r>
      <w:r w:rsidR="00FC021A" w:rsidRPr="003E49BD">
        <w:rPr>
          <w:rFonts w:ascii="Calibri" w:hAnsi="Calibri"/>
          <w:sz w:val="22"/>
          <w:szCs w:val="22"/>
        </w:rPr>
        <w:t xml:space="preserve"> </w:t>
      </w:r>
      <w:r w:rsidR="009A0499" w:rsidRPr="003E49BD">
        <w:rPr>
          <w:rFonts w:ascii="Calibri" w:hAnsi="Calibri"/>
          <w:sz w:val="22"/>
          <w:szCs w:val="22"/>
        </w:rPr>
        <w:t xml:space="preserve">si rammenta che con il 1/1/2002 si è concluso il percorso di allineamento dell’aliquota a carico dei lavoratori a quella prevista per la generalità degli altri settori produttivi, previsto dal citato art. 3 del d.lgs. </w:t>
      </w:r>
      <w:r w:rsidR="00A40708" w:rsidRPr="003E49BD">
        <w:rPr>
          <w:rFonts w:ascii="Calibri" w:hAnsi="Calibri"/>
          <w:sz w:val="22"/>
          <w:szCs w:val="22"/>
        </w:rPr>
        <w:t xml:space="preserve">n. </w:t>
      </w:r>
      <w:r w:rsidR="009A0499" w:rsidRPr="003E49BD">
        <w:rPr>
          <w:rFonts w:ascii="Calibri" w:hAnsi="Calibri"/>
          <w:sz w:val="22"/>
          <w:szCs w:val="22"/>
        </w:rPr>
        <w:t>146/97, iniziato il 1° gennaio 1998.</w:t>
      </w:r>
    </w:p>
    <w:p w14:paraId="39056EC4" w14:textId="77777777" w:rsidR="00127104" w:rsidRPr="003E49BD" w:rsidRDefault="00127104" w:rsidP="00FC021A">
      <w:pPr>
        <w:jc w:val="both"/>
        <w:rPr>
          <w:rFonts w:ascii="Calibri" w:hAnsi="Calibri"/>
          <w:sz w:val="22"/>
          <w:szCs w:val="22"/>
        </w:rPr>
      </w:pPr>
    </w:p>
    <w:p w14:paraId="207719B1" w14:textId="77777777" w:rsidR="009D0EF4" w:rsidRPr="003E49BD" w:rsidRDefault="009D0EF4" w:rsidP="00FC021A">
      <w:pPr>
        <w:jc w:val="both"/>
        <w:rPr>
          <w:rFonts w:ascii="Calibri" w:hAnsi="Calibri"/>
          <w:sz w:val="22"/>
          <w:szCs w:val="22"/>
        </w:rPr>
      </w:pPr>
      <w:r w:rsidRPr="003E49BD">
        <w:rPr>
          <w:rFonts w:ascii="Calibri" w:hAnsi="Calibri"/>
          <w:sz w:val="22"/>
          <w:szCs w:val="22"/>
        </w:rPr>
        <w:t>Resta quindi solo l’aumento annuo dello 0,20 per</w:t>
      </w:r>
      <w:r w:rsidR="0086624A" w:rsidRPr="003E49BD">
        <w:rPr>
          <w:rFonts w:ascii="Calibri" w:hAnsi="Calibri"/>
          <w:sz w:val="22"/>
          <w:szCs w:val="22"/>
        </w:rPr>
        <w:t xml:space="preserve"> </w:t>
      </w:r>
      <w:r w:rsidRPr="003E49BD">
        <w:rPr>
          <w:rFonts w:ascii="Calibri" w:hAnsi="Calibri"/>
          <w:sz w:val="22"/>
          <w:szCs w:val="22"/>
        </w:rPr>
        <w:t>cento del contributo FPLD a carico dei datori di lavoro agricolo tradizionali, giacché non è ancora stata raggiunta l’aliquota contributiva in vigore per gli altri settori produttivi.</w:t>
      </w:r>
    </w:p>
    <w:p w14:paraId="14214F87" w14:textId="77777777" w:rsidR="005A4A2E" w:rsidRPr="003E49BD" w:rsidRDefault="005A4A2E" w:rsidP="005A4A2E">
      <w:pPr>
        <w:jc w:val="both"/>
        <w:rPr>
          <w:rFonts w:ascii="Calibri" w:hAnsi="Calibri"/>
          <w:sz w:val="22"/>
          <w:szCs w:val="22"/>
        </w:rPr>
      </w:pPr>
    </w:p>
    <w:p w14:paraId="5CF4B8AC" w14:textId="77777777" w:rsidR="007D3390" w:rsidRPr="003E49BD" w:rsidRDefault="007D3390" w:rsidP="005A4A2E">
      <w:pPr>
        <w:jc w:val="both"/>
        <w:rPr>
          <w:rFonts w:ascii="Calibri" w:hAnsi="Calibri"/>
          <w:sz w:val="22"/>
          <w:szCs w:val="22"/>
        </w:rPr>
      </w:pPr>
    </w:p>
    <w:p w14:paraId="335D7507" w14:textId="77777777" w:rsidR="007C3A3E" w:rsidRPr="003E49BD" w:rsidRDefault="007C3A3E" w:rsidP="007C3A3E">
      <w:pPr>
        <w:jc w:val="both"/>
        <w:rPr>
          <w:rFonts w:ascii="Calibri" w:hAnsi="Calibri"/>
          <w:b/>
          <w:i/>
          <w:sz w:val="22"/>
          <w:szCs w:val="22"/>
        </w:rPr>
      </w:pPr>
      <w:r w:rsidRPr="003E49BD">
        <w:rPr>
          <w:rFonts w:ascii="Calibri" w:hAnsi="Calibri"/>
          <w:b/>
          <w:i/>
          <w:sz w:val="22"/>
          <w:szCs w:val="22"/>
        </w:rPr>
        <w:t>Esoneri compensativi per destinazione TFR ai fondi pensione</w:t>
      </w:r>
    </w:p>
    <w:p w14:paraId="235F5F84" w14:textId="77777777" w:rsidR="007C3A3E" w:rsidRPr="003E49BD" w:rsidRDefault="007C3A3E" w:rsidP="005A4A2E">
      <w:pPr>
        <w:jc w:val="both"/>
        <w:rPr>
          <w:rFonts w:ascii="Calibri" w:hAnsi="Calibri"/>
          <w:sz w:val="22"/>
          <w:szCs w:val="22"/>
        </w:rPr>
      </w:pPr>
    </w:p>
    <w:p w14:paraId="1CE019DB" w14:textId="77777777" w:rsidR="004D1D91" w:rsidRPr="003E49BD" w:rsidRDefault="00FA17DB" w:rsidP="00FA17DB">
      <w:pPr>
        <w:jc w:val="both"/>
        <w:rPr>
          <w:rFonts w:ascii="Calibri" w:hAnsi="Calibri"/>
          <w:sz w:val="22"/>
          <w:szCs w:val="22"/>
        </w:rPr>
      </w:pPr>
      <w:r w:rsidRPr="003E49BD">
        <w:rPr>
          <w:rFonts w:ascii="Calibri" w:hAnsi="Calibri"/>
          <w:sz w:val="22"/>
          <w:szCs w:val="22"/>
        </w:rPr>
        <w:t xml:space="preserve">L’art. 1, c. </w:t>
      </w:r>
      <w:r w:rsidR="001D67C3" w:rsidRPr="003E49BD">
        <w:rPr>
          <w:rFonts w:ascii="Calibri" w:hAnsi="Calibri"/>
          <w:sz w:val="22"/>
          <w:szCs w:val="22"/>
        </w:rPr>
        <w:t>764,</w:t>
      </w:r>
      <w:r w:rsidR="004D1D91" w:rsidRPr="003E49BD">
        <w:rPr>
          <w:rFonts w:ascii="Calibri" w:hAnsi="Calibri"/>
          <w:sz w:val="22"/>
          <w:szCs w:val="22"/>
        </w:rPr>
        <w:t xml:space="preserve"> della legge finanziaria per il 2007 (</w:t>
      </w:r>
      <w:r w:rsidR="00105771" w:rsidRPr="003E49BD">
        <w:rPr>
          <w:rFonts w:ascii="Calibri" w:hAnsi="Calibri"/>
          <w:sz w:val="22"/>
          <w:szCs w:val="22"/>
        </w:rPr>
        <w:t xml:space="preserve">legge </w:t>
      </w:r>
      <w:r w:rsidR="00A40708" w:rsidRPr="003E49BD">
        <w:rPr>
          <w:rFonts w:ascii="Calibri" w:hAnsi="Calibri"/>
          <w:sz w:val="22"/>
          <w:szCs w:val="22"/>
        </w:rPr>
        <w:t xml:space="preserve">n. </w:t>
      </w:r>
      <w:r w:rsidR="004D1D91" w:rsidRPr="003E49BD">
        <w:rPr>
          <w:rFonts w:ascii="Calibri" w:hAnsi="Calibri"/>
          <w:sz w:val="22"/>
          <w:szCs w:val="22"/>
        </w:rPr>
        <w:t xml:space="preserve">296/2006) ha previsto </w:t>
      </w:r>
      <w:r w:rsidRPr="003E49BD">
        <w:rPr>
          <w:rFonts w:ascii="Calibri" w:hAnsi="Calibri"/>
          <w:sz w:val="22"/>
          <w:szCs w:val="22"/>
        </w:rPr>
        <w:t xml:space="preserve">l’esonero dal versamento del contributo </w:t>
      </w:r>
      <w:r w:rsidR="004D1D91" w:rsidRPr="003E49BD">
        <w:rPr>
          <w:rFonts w:ascii="Calibri" w:hAnsi="Calibri"/>
          <w:sz w:val="22"/>
          <w:szCs w:val="22"/>
        </w:rPr>
        <w:t>al Fondo di garanzia per il TFR</w:t>
      </w:r>
      <w:r w:rsidRPr="003E49BD">
        <w:rPr>
          <w:rFonts w:ascii="Calibri" w:hAnsi="Calibri"/>
          <w:sz w:val="22"/>
          <w:szCs w:val="22"/>
        </w:rPr>
        <w:t xml:space="preserve"> </w:t>
      </w:r>
      <w:r w:rsidR="004D1D91" w:rsidRPr="003E49BD">
        <w:rPr>
          <w:rFonts w:ascii="Calibri" w:hAnsi="Calibri"/>
          <w:sz w:val="22"/>
          <w:szCs w:val="22"/>
        </w:rPr>
        <w:t>(</w:t>
      </w:r>
      <w:r w:rsidRPr="003E49BD">
        <w:rPr>
          <w:rFonts w:ascii="Calibri" w:hAnsi="Calibri"/>
          <w:sz w:val="22"/>
          <w:szCs w:val="22"/>
        </w:rPr>
        <w:t>di cui all’art</w:t>
      </w:r>
      <w:r w:rsidR="00105771" w:rsidRPr="003E49BD">
        <w:rPr>
          <w:rFonts w:ascii="Calibri" w:hAnsi="Calibri"/>
          <w:sz w:val="22"/>
          <w:szCs w:val="22"/>
        </w:rPr>
        <w:t xml:space="preserve">. </w:t>
      </w:r>
      <w:r w:rsidRPr="003E49BD">
        <w:rPr>
          <w:rFonts w:ascii="Calibri" w:hAnsi="Calibri"/>
          <w:sz w:val="22"/>
          <w:szCs w:val="22"/>
        </w:rPr>
        <w:t xml:space="preserve">2 della legge </w:t>
      </w:r>
      <w:r w:rsidR="00405482" w:rsidRPr="003E49BD">
        <w:rPr>
          <w:rFonts w:ascii="Calibri" w:hAnsi="Calibri"/>
          <w:sz w:val="22"/>
          <w:szCs w:val="22"/>
        </w:rPr>
        <w:t xml:space="preserve">n. </w:t>
      </w:r>
      <w:r w:rsidRPr="003E49BD">
        <w:rPr>
          <w:rFonts w:ascii="Calibri" w:hAnsi="Calibri"/>
          <w:sz w:val="22"/>
          <w:szCs w:val="22"/>
        </w:rPr>
        <w:t>297/1982</w:t>
      </w:r>
      <w:r w:rsidR="004D1D91" w:rsidRPr="003E49BD">
        <w:rPr>
          <w:rFonts w:ascii="Calibri" w:hAnsi="Calibri"/>
          <w:sz w:val="22"/>
          <w:szCs w:val="22"/>
        </w:rPr>
        <w:t xml:space="preserve">) pari allo 0,20 per cento, </w:t>
      </w:r>
      <w:r w:rsidRPr="003E49BD">
        <w:rPr>
          <w:rFonts w:ascii="Calibri" w:hAnsi="Calibri"/>
          <w:sz w:val="22"/>
          <w:szCs w:val="22"/>
        </w:rPr>
        <w:t>nella stessa misura percentuale della quota di TFR maturando conferito alle forme pensionistiche complementari e al Fondo gestito dall’INPS.</w:t>
      </w:r>
    </w:p>
    <w:p w14:paraId="5C4CA44C" w14:textId="77777777" w:rsidR="004D1D91" w:rsidRPr="003E49BD" w:rsidRDefault="004D1D91" w:rsidP="00FA17DB">
      <w:pPr>
        <w:jc w:val="both"/>
        <w:rPr>
          <w:rFonts w:ascii="Calibri" w:hAnsi="Calibri"/>
          <w:sz w:val="22"/>
          <w:szCs w:val="22"/>
        </w:rPr>
      </w:pPr>
    </w:p>
    <w:p w14:paraId="0347EB3A" w14:textId="77777777" w:rsidR="004D1D91" w:rsidRPr="003E49BD" w:rsidRDefault="00FA17DB" w:rsidP="00FA17DB">
      <w:pPr>
        <w:jc w:val="both"/>
        <w:rPr>
          <w:rFonts w:ascii="Calibri" w:hAnsi="Calibri"/>
          <w:sz w:val="22"/>
          <w:szCs w:val="22"/>
        </w:rPr>
      </w:pPr>
      <w:r w:rsidRPr="003E49BD">
        <w:rPr>
          <w:rFonts w:ascii="Calibri" w:hAnsi="Calibri"/>
          <w:sz w:val="22"/>
          <w:szCs w:val="22"/>
        </w:rPr>
        <w:t>In altre parole</w:t>
      </w:r>
      <w:r w:rsidR="00AE20DC">
        <w:rPr>
          <w:rFonts w:ascii="Calibri" w:hAnsi="Calibri"/>
          <w:sz w:val="22"/>
          <w:szCs w:val="22"/>
        </w:rPr>
        <w:t>,</w:t>
      </w:r>
      <w:r w:rsidRPr="003E49BD">
        <w:rPr>
          <w:rFonts w:ascii="Calibri" w:hAnsi="Calibri"/>
          <w:sz w:val="22"/>
          <w:szCs w:val="22"/>
        </w:rPr>
        <w:t xml:space="preserve"> se per </w:t>
      </w:r>
      <w:r w:rsidR="004D1D91" w:rsidRPr="003E49BD">
        <w:rPr>
          <w:rFonts w:ascii="Calibri" w:hAnsi="Calibri"/>
          <w:sz w:val="22"/>
          <w:szCs w:val="22"/>
        </w:rPr>
        <w:t>un</w:t>
      </w:r>
      <w:r w:rsidRPr="003E49BD">
        <w:rPr>
          <w:rFonts w:ascii="Calibri" w:hAnsi="Calibri"/>
          <w:sz w:val="22"/>
          <w:szCs w:val="22"/>
        </w:rPr>
        <w:t xml:space="preserve"> lavoratore viene conferito l’intero TFR</w:t>
      </w:r>
      <w:r w:rsidR="009E0AF6">
        <w:rPr>
          <w:rFonts w:ascii="Calibri" w:hAnsi="Calibri"/>
          <w:sz w:val="22"/>
          <w:szCs w:val="22"/>
        </w:rPr>
        <w:t>,</w:t>
      </w:r>
      <w:r w:rsidRPr="003E49BD">
        <w:rPr>
          <w:rFonts w:ascii="Calibri" w:hAnsi="Calibri"/>
          <w:sz w:val="22"/>
          <w:szCs w:val="22"/>
        </w:rPr>
        <w:t xml:space="preserve"> l’esonero dal contributo </w:t>
      </w:r>
      <w:r w:rsidR="0084264D" w:rsidRPr="003E49BD">
        <w:rPr>
          <w:rFonts w:ascii="Calibri" w:hAnsi="Calibri"/>
          <w:sz w:val="22"/>
          <w:szCs w:val="22"/>
        </w:rPr>
        <w:t xml:space="preserve">predetto </w:t>
      </w:r>
      <w:r w:rsidRPr="003E49BD">
        <w:rPr>
          <w:rFonts w:ascii="Calibri" w:hAnsi="Calibri"/>
          <w:sz w:val="22"/>
          <w:szCs w:val="22"/>
        </w:rPr>
        <w:t>è totale; se invece il conferimento del TFR è parziale (nelle limitate ipotesi in cui è consentito) l’esonero dal contribut</w:t>
      </w:r>
      <w:r w:rsidR="00255C64" w:rsidRPr="003E49BD">
        <w:rPr>
          <w:rFonts w:ascii="Calibri" w:hAnsi="Calibri"/>
          <w:sz w:val="22"/>
          <w:szCs w:val="22"/>
        </w:rPr>
        <w:t>o è direttamente proporzionale.</w:t>
      </w:r>
    </w:p>
    <w:p w14:paraId="7917CDF5" w14:textId="77777777" w:rsidR="004D1D91" w:rsidRPr="003E49BD" w:rsidRDefault="004D1D91" w:rsidP="00FA17DB">
      <w:pPr>
        <w:jc w:val="both"/>
        <w:rPr>
          <w:rFonts w:ascii="Calibri" w:hAnsi="Calibri"/>
          <w:sz w:val="22"/>
          <w:szCs w:val="22"/>
        </w:rPr>
      </w:pPr>
    </w:p>
    <w:p w14:paraId="2145318F" w14:textId="77777777" w:rsidR="00FA17DB" w:rsidRPr="003E49BD" w:rsidRDefault="00FA17DB" w:rsidP="00FA17DB">
      <w:pPr>
        <w:jc w:val="both"/>
        <w:rPr>
          <w:rFonts w:ascii="Calibri" w:hAnsi="Calibri"/>
          <w:sz w:val="22"/>
          <w:szCs w:val="22"/>
        </w:rPr>
      </w:pPr>
      <w:r w:rsidRPr="003E49BD">
        <w:rPr>
          <w:rFonts w:ascii="Calibri" w:hAnsi="Calibri"/>
          <w:sz w:val="22"/>
          <w:szCs w:val="22"/>
        </w:rPr>
        <w:t>Da sottolineare che per gli operai agricoli a tempo determinato</w:t>
      </w:r>
      <w:r w:rsidR="00072513" w:rsidRPr="003E49BD">
        <w:rPr>
          <w:rFonts w:ascii="Calibri" w:hAnsi="Calibri"/>
          <w:sz w:val="22"/>
          <w:szCs w:val="22"/>
        </w:rPr>
        <w:t xml:space="preserve"> e per gli impiegati, quadri e dirigenti agricoli,</w:t>
      </w:r>
      <w:r w:rsidRPr="003E49BD">
        <w:rPr>
          <w:rFonts w:ascii="Calibri" w:hAnsi="Calibri"/>
          <w:sz w:val="22"/>
          <w:szCs w:val="22"/>
        </w:rPr>
        <w:t xml:space="preserve"> il contributo dello 0,20 per cento non è dovuto e quindi le aziende che occupano tali lavor</w:t>
      </w:r>
      <w:r w:rsidR="00072513" w:rsidRPr="003E49BD">
        <w:rPr>
          <w:rFonts w:ascii="Calibri" w:hAnsi="Calibri"/>
          <w:sz w:val="22"/>
          <w:szCs w:val="22"/>
        </w:rPr>
        <w:t>atori non possono beneficiare della</w:t>
      </w:r>
      <w:r w:rsidRPr="003E49BD">
        <w:rPr>
          <w:rFonts w:ascii="Calibri" w:hAnsi="Calibri"/>
          <w:sz w:val="22"/>
          <w:szCs w:val="22"/>
        </w:rPr>
        <w:t xml:space="preserve"> </w:t>
      </w:r>
      <w:proofErr w:type="gramStart"/>
      <w:r w:rsidR="000459B1" w:rsidRPr="003E49BD">
        <w:rPr>
          <w:rFonts w:ascii="Calibri" w:hAnsi="Calibri"/>
          <w:sz w:val="22"/>
          <w:szCs w:val="22"/>
        </w:rPr>
        <w:t>predetta</w:t>
      </w:r>
      <w:proofErr w:type="gramEnd"/>
      <w:r w:rsidR="000459B1" w:rsidRPr="003E49BD">
        <w:rPr>
          <w:rFonts w:ascii="Calibri" w:hAnsi="Calibri"/>
          <w:sz w:val="22"/>
          <w:szCs w:val="22"/>
        </w:rPr>
        <w:t xml:space="preserve"> </w:t>
      </w:r>
      <w:r w:rsidRPr="003E49BD">
        <w:rPr>
          <w:rFonts w:ascii="Calibri" w:hAnsi="Calibri"/>
          <w:sz w:val="22"/>
          <w:szCs w:val="22"/>
        </w:rPr>
        <w:t>misura compensativa</w:t>
      </w:r>
      <w:r w:rsidR="004D1D91" w:rsidRPr="003E49BD">
        <w:rPr>
          <w:rFonts w:ascii="Calibri" w:hAnsi="Calibri"/>
          <w:sz w:val="22"/>
          <w:szCs w:val="22"/>
        </w:rPr>
        <w:t>.</w:t>
      </w:r>
    </w:p>
    <w:p w14:paraId="768B0799" w14:textId="77777777" w:rsidR="001D67C3" w:rsidRPr="003E49BD" w:rsidRDefault="001D67C3" w:rsidP="00FA17DB">
      <w:pPr>
        <w:jc w:val="both"/>
        <w:rPr>
          <w:rFonts w:ascii="Calibri" w:hAnsi="Calibri"/>
          <w:sz w:val="22"/>
          <w:szCs w:val="22"/>
        </w:rPr>
      </w:pPr>
    </w:p>
    <w:p w14:paraId="4EAF71D1" w14:textId="77777777" w:rsidR="00E83DD3" w:rsidRPr="003E49BD" w:rsidRDefault="001D67C3" w:rsidP="001D67C3">
      <w:pPr>
        <w:jc w:val="both"/>
        <w:rPr>
          <w:rFonts w:ascii="Calibri" w:hAnsi="Calibri"/>
          <w:sz w:val="22"/>
          <w:szCs w:val="22"/>
        </w:rPr>
      </w:pPr>
      <w:r w:rsidRPr="003E49BD">
        <w:rPr>
          <w:rFonts w:ascii="Calibri" w:hAnsi="Calibri"/>
          <w:sz w:val="22"/>
          <w:szCs w:val="22"/>
        </w:rPr>
        <w:t>L’art. 1, comma 766, della citata legge finanziaria, ha inoltre previsto, a decorrere dal 1° gennaio 2008, un ulteriore esonero dal versamento dei contributi sociali</w:t>
      </w:r>
      <w:r w:rsidR="00F94DEF" w:rsidRPr="003E49BD">
        <w:rPr>
          <w:rFonts w:ascii="Calibri" w:hAnsi="Calibri"/>
          <w:sz w:val="22"/>
          <w:szCs w:val="22"/>
        </w:rPr>
        <w:t xml:space="preserve"> in una </w:t>
      </w:r>
      <w:r w:rsidRPr="003E49BD">
        <w:rPr>
          <w:rFonts w:ascii="Calibri" w:hAnsi="Calibri"/>
          <w:sz w:val="22"/>
          <w:szCs w:val="22"/>
        </w:rPr>
        <w:t xml:space="preserve">misura </w:t>
      </w:r>
      <w:r w:rsidR="00F94DEF" w:rsidRPr="003E49BD">
        <w:rPr>
          <w:rFonts w:ascii="Calibri" w:hAnsi="Calibri"/>
          <w:sz w:val="22"/>
          <w:szCs w:val="22"/>
        </w:rPr>
        <w:t xml:space="preserve">crescente di anno in anno fino al </w:t>
      </w:r>
      <w:r w:rsidR="007E11BE" w:rsidRPr="003E49BD">
        <w:rPr>
          <w:rFonts w:ascii="Calibri" w:hAnsi="Calibri"/>
          <w:sz w:val="22"/>
          <w:szCs w:val="22"/>
        </w:rPr>
        <w:t>2014</w:t>
      </w:r>
      <w:r w:rsidR="00255C64" w:rsidRPr="003E49BD">
        <w:rPr>
          <w:rFonts w:ascii="Calibri" w:hAnsi="Calibri"/>
          <w:sz w:val="22"/>
          <w:szCs w:val="22"/>
        </w:rPr>
        <w:t>.</w:t>
      </w:r>
      <w:r w:rsidR="00F94DEF" w:rsidRPr="003E49BD">
        <w:rPr>
          <w:rFonts w:ascii="Calibri" w:hAnsi="Calibri"/>
          <w:sz w:val="22"/>
          <w:szCs w:val="22"/>
        </w:rPr>
        <w:t xml:space="preserve"> </w:t>
      </w:r>
      <w:r w:rsidR="003A69BE" w:rsidRPr="003E49BD">
        <w:rPr>
          <w:rFonts w:ascii="Calibri" w:hAnsi="Calibri"/>
          <w:sz w:val="22"/>
          <w:szCs w:val="22"/>
        </w:rPr>
        <w:t xml:space="preserve">Nel 2014 </w:t>
      </w:r>
      <w:r w:rsidR="00EE6AA0" w:rsidRPr="003E49BD">
        <w:rPr>
          <w:rFonts w:ascii="Calibri" w:hAnsi="Calibri"/>
          <w:sz w:val="22"/>
          <w:szCs w:val="22"/>
        </w:rPr>
        <w:t xml:space="preserve">dunque la </w:t>
      </w:r>
      <w:r w:rsidRPr="003E49BD">
        <w:rPr>
          <w:rFonts w:ascii="Calibri" w:hAnsi="Calibri"/>
          <w:sz w:val="22"/>
          <w:szCs w:val="22"/>
        </w:rPr>
        <w:t xml:space="preserve">misura </w:t>
      </w:r>
      <w:r w:rsidR="00EE6AA0" w:rsidRPr="003E49BD">
        <w:rPr>
          <w:rFonts w:ascii="Calibri" w:hAnsi="Calibri"/>
          <w:sz w:val="22"/>
          <w:szCs w:val="22"/>
        </w:rPr>
        <w:t xml:space="preserve">di tale esonero si </w:t>
      </w:r>
      <w:r w:rsidR="003A69BE" w:rsidRPr="003E49BD">
        <w:rPr>
          <w:rFonts w:ascii="Calibri" w:hAnsi="Calibri"/>
          <w:sz w:val="22"/>
          <w:szCs w:val="22"/>
        </w:rPr>
        <w:t xml:space="preserve">è stabilizzata </w:t>
      </w:r>
      <w:r w:rsidR="00F00F6E" w:rsidRPr="003E49BD">
        <w:rPr>
          <w:rFonts w:ascii="Calibri" w:hAnsi="Calibri"/>
          <w:sz w:val="22"/>
          <w:szCs w:val="22"/>
        </w:rPr>
        <w:t>ed è pari a</w:t>
      </w:r>
      <w:r w:rsidR="00EE6AA0" w:rsidRPr="003E49BD">
        <w:rPr>
          <w:rFonts w:ascii="Calibri" w:hAnsi="Calibri"/>
          <w:sz w:val="22"/>
          <w:szCs w:val="22"/>
        </w:rPr>
        <w:t xml:space="preserve"> 0</w:t>
      </w:r>
      <w:r w:rsidR="00F94DEF" w:rsidRPr="003E49BD">
        <w:rPr>
          <w:rFonts w:ascii="Calibri" w:hAnsi="Calibri"/>
          <w:sz w:val="22"/>
          <w:szCs w:val="22"/>
        </w:rPr>
        <w:t>,2</w:t>
      </w:r>
      <w:r w:rsidR="00EE6AA0" w:rsidRPr="003E49BD">
        <w:rPr>
          <w:rFonts w:ascii="Calibri" w:hAnsi="Calibri"/>
          <w:sz w:val="22"/>
          <w:szCs w:val="22"/>
        </w:rPr>
        <w:t>8</w:t>
      </w:r>
      <w:r w:rsidR="00F94DEF" w:rsidRPr="003E49BD">
        <w:rPr>
          <w:rFonts w:ascii="Calibri" w:hAnsi="Calibri"/>
          <w:sz w:val="22"/>
          <w:szCs w:val="22"/>
        </w:rPr>
        <w:t xml:space="preserve"> punti percentuali</w:t>
      </w:r>
      <w:r w:rsidRPr="003E49BD">
        <w:rPr>
          <w:rFonts w:ascii="Calibri" w:hAnsi="Calibri"/>
          <w:sz w:val="22"/>
          <w:szCs w:val="22"/>
        </w:rPr>
        <w:t>.</w:t>
      </w:r>
    </w:p>
    <w:p w14:paraId="3BAE34DE" w14:textId="77777777" w:rsidR="00B360E7" w:rsidRPr="003E49BD" w:rsidRDefault="00B360E7" w:rsidP="001D67C3">
      <w:pPr>
        <w:jc w:val="both"/>
        <w:rPr>
          <w:rFonts w:ascii="Calibri" w:hAnsi="Calibri"/>
          <w:sz w:val="22"/>
          <w:szCs w:val="22"/>
        </w:rPr>
      </w:pPr>
    </w:p>
    <w:p w14:paraId="252F0F9A" w14:textId="77777777" w:rsidR="001D67C3" w:rsidRPr="003E49BD" w:rsidRDefault="001D67C3" w:rsidP="001D67C3">
      <w:pPr>
        <w:jc w:val="both"/>
        <w:rPr>
          <w:rFonts w:ascii="Calibri" w:hAnsi="Calibri"/>
          <w:sz w:val="22"/>
          <w:szCs w:val="22"/>
        </w:rPr>
      </w:pPr>
      <w:r w:rsidRPr="003E49BD">
        <w:rPr>
          <w:rFonts w:ascii="Calibri" w:hAnsi="Calibri"/>
          <w:sz w:val="22"/>
          <w:szCs w:val="22"/>
        </w:rPr>
        <w:t>L’esonero incide prioritariamente sui contributi per assegni familiari e, in caso di incapienza, su quelli per maternità e disoccupazione o su altre contribuzioni per il finanziamento delle prestazioni temporanee. Anche in questo caso l’esonero contributivo si applica in misura proporzionale alle quote di TFR versato alle forme pensionistiche complementari e al Fondo gestito dall’INPS.</w:t>
      </w:r>
    </w:p>
    <w:p w14:paraId="19765074" w14:textId="77777777" w:rsidR="00864FFF" w:rsidRPr="003E49BD" w:rsidRDefault="00864FFF" w:rsidP="005A4A2E">
      <w:pPr>
        <w:jc w:val="both"/>
        <w:rPr>
          <w:rFonts w:ascii="Calibri" w:hAnsi="Calibri"/>
          <w:b/>
          <w:i/>
          <w:sz w:val="22"/>
          <w:szCs w:val="22"/>
        </w:rPr>
      </w:pPr>
    </w:p>
    <w:p w14:paraId="6AF92CE2" w14:textId="77777777" w:rsidR="007D3390" w:rsidRPr="003E49BD" w:rsidRDefault="007D3390" w:rsidP="005A4A2E">
      <w:pPr>
        <w:jc w:val="both"/>
        <w:rPr>
          <w:rFonts w:ascii="Calibri" w:hAnsi="Calibri"/>
          <w:b/>
          <w:i/>
          <w:sz w:val="22"/>
          <w:szCs w:val="22"/>
        </w:rPr>
      </w:pPr>
    </w:p>
    <w:p w14:paraId="743BC386" w14:textId="77777777" w:rsidR="007F4751" w:rsidRPr="007F4751" w:rsidRDefault="007F4751" w:rsidP="007F4751">
      <w:pPr>
        <w:jc w:val="both"/>
        <w:rPr>
          <w:rFonts w:ascii="Calibri" w:hAnsi="Calibri"/>
          <w:b/>
          <w:i/>
          <w:sz w:val="22"/>
          <w:szCs w:val="22"/>
        </w:rPr>
      </w:pPr>
      <w:r w:rsidRPr="007F4751">
        <w:rPr>
          <w:rFonts w:ascii="Calibri" w:hAnsi="Calibri"/>
          <w:b/>
          <w:i/>
          <w:sz w:val="22"/>
          <w:szCs w:val="22"/>
        </w:rPr>
        <w:t xml:space="preserve">Decontribuzione delle erogazioni stabilite da contratti di </w:t>
      </w:r>
      <w:proofErr w:type="gramStart"/>
      <w:r w:rsidRPr="007F4751">
        <w:rPr>
          <w:rFonts w:ascii="Calibri" w:hAnsi="Calibri"/>
          <w:b/>
          <w:i/>
          <w:sz w:val="22"/>
          <w:szCs w:val="22"/>
        </w:rPr>
        <w:t>2°</w:t>
      </w:r>
      <w:proofErr w:type="gramEnd"/>
      <w:r w:rsidRPr="007F4751">
        <w:rPr>
          <w:rFonts w:ascii="Calibri" w:hAnsi="Calibri"/>
          <w:b/>
          <w:i/>
          <w:sz w:val="22"/>
          <w:szCs w:val="22"/>
        </w:rPr>
        <w:t xml:space="preserve"> livello</w:t>
      </w:r>
    </w:p>
    <w:p w14:paraId="33C8DB66" w14:textId="77777777" w:rsidR="007F4751" w:rsidRDefault="007F4751" w:rsidP="007F4751">
      <w:pPr>
        <w:jc w:val="both"/>
        <w:rPr>
          <w:rFonts w:ascii="Calibri" w:hAnsi="Calibri"/>
          <w:sz w:val="22"/>
          <w:szCs w:val="22"/>
        </w:rPr>
      </w:pPr>
    </w:p>
    <w:p w14:paraId="3B95AB4D" w14:textId="77777777" w:rsidR="007F4751" w:rsidRDefault="007F4751" w:rsidP="007F4751">
      <w:pPr>
        <w:jc w:val="both"/>
        <w:rPr>
          <w:rFonts w:ascii="Calibri" w:hAnsi="Calibri"/>
          <w:sz w:val="22"/>
          <w:szCs w:val="22"/>
        </w:rPr>
      </w:pPr>
      <w:r w:rsidRPr="007F4751">
        <w:rPr>
          <w:rFonts w:ascii="Calibri" w:hAnsi="Calibri"/>
          <w:sz w:val="22"/>
          <w:szCs w:val="22"/>
        </w:rPr>
        <w:t>L’art. 4, commi 28-29 della legge n. 92/2012 (cd. Riforma Fornero)</w:t>
      </w:r>
      <w:r w:rsidRPr="007F4751">
        <w:rPr>
          <w:rFonts w:ascii="Calibri" w:hAnsi="Calibri"/>
          <w:sz w:val="22"/>
          <w:szCs w:val="22"/>
          <w:vertAlign w:val="superscript"/>
        </w:rPr>
        <w:footnoteReference w:id="1"/>
      </w:r>
      <w:r w:rsidRPr="007F4751">
        <w:rPr>
          <w:rFonts w:ascii="Calibri" w:hAnsi="Calibri"/>
          <w:sz w:val="22"/>
          <w:szCs w:val="22"/>
        </w:rPr>
        <w:t xml:space="preserve"> ha reso definitivo il regime di sgravio contributivo previsto dall’art. 1, commi 67 e 68, della legge n. 247/2007 relativo alle erogazioni previste dalla contrattazione collettiva di secondo livello (aziendale e territoriale) a </w:t>
      </w:r>
      <w:r w:rsidRPr="007F4751">
        <w:rPr>
          <w:rFonts w:ascii="Calibri" w:hAnsi="Calibri"/>
          <w:sz w:val="22"/>
          <w:szCs w:val="22"/>
        </w:rPr>
        <w:lastRenderedPageBreak/>
        <w:t>titolo di premio di produttività</w:t>
      </w:r>
      <w:r w:rsidRPr="007F4751">
        <w:rPr>
          <w:rFonts w:ascii="Calibri" w:hAnsi="Calibri"/>
          <w:sz w:val="22"/>
          <w:szCs w:val="22"/>
          <w:vertAlign w:val="superscript"/>
        </w:rPr>
        <w:footnoteReference w:id="2"/>
      </w:r>
      <w:r w:rsidRPr="007F4751">
        <w:rPr>
          <w:rFonts w:ascii="Calibri" w:hAnsi="Calibri"/>
          <w:sz w:val="22"/>
          <w:szCs w:val="22"/>
        </w:rPr>
        <w:t>, essendo stato eliminato dalla norma originaria il riferimento al carattere sperimentale di tale misura agevolativa</w:t>
      </w:r>
      <w:r w:rsidRPr="007F4751">
        <w:rPr>
          <w:rFonts w:ascii="Calibri" w:hAnsi="Calibri"/>
          <w:sz w:val="22"/>
          <w:szCs w:val="22"/>
          <w:vertAlign w:val="superscript"/>
        </w:rPr>
        <w:footnoteReference w:id="3"/>
      </w:r>
      <w:r w:rsidRPr="007F4751">
        <w:rPr>
          <w:rFonts w:ascii="Calibri" w:hAnsi="Calibri"/>
          <w:sz w:val="22"/>
          <w:szCs w:val="22"/>
        </w:rPr>
        <w:t>.</w:t>
      </w:r>
    </w:p>
    <w:p w14:paraId="77D97B3E" w14:textId="77777777" w:rsidR="007F4751" w:rsidRPr="007F4751" w:rsidRDefault="007F4751" w:rsidP="007F4751">
      <w:pPr>
        <w:jc w:val="both"/>
        <w:rPr>
          <w:rFonts w:ascii="Calibri" w:hAnsi="Calibri"/>
          <w:sz w:val="22"/>
          <w:szCs w:val="22"/>
        </w:rPr>
      </w:pPr>
    </w:p>
    <w:p w14:paraId="6D59E44B" w14:textId="77777777" w:rsidR="007F4751" w:rsidRDefault="007F4751" w:rsidP="007F4751">
      <w:pPr>
        <w:jc w:val="both"/>
        <w:rPr>
          <w:rFonts w:ascii="Calibri" w:hAnsi="Calibri"/>
          <w:sz w:val="22"/>
          <w:szCs w:val="22"/>
        </w:rPr>
      </w:pPr>
      <w:r w:rsidRPr="007F4751">
        <w:rPr>
          <w:rFonts w:ascii="Calibri" w:hAnsi="Calibri"/>
          <w:sz w:val="22"/>
          <w:szCs w:val="22"/>
        </w:rPr>
        <w:t xml:space="preserve">Come noto, il beneficio in commento consiste in uno sgravio di 25 punti percentuali dei contributi previdenziali a carico del datore di lavoro e in uno sgravio totale dei contributi previdenziali a carico del lavoratore sulle erogazioni: </w:t>
      </w:r>
    </w:p>
    <w:p w14:paraId="2C980B4E" w14:textId="77777777" w:rsidR="007F4751" w:rsidRPr="007F4751" w:rsidRDefault="007F4751" w:rsidP="007F4751">
      <w:pPr>
        <w:jc w:val="both"/>
        <w:rPr>
          <w:rFonts w:ascii="Calibri" w:hAnsi="Calibri"/>
          <w:sz w:val="22"/>
          <w:szCs w:val="22"/>
        </w:rPr>
      </w:pPr>
    </w:p>
    <w:p w14:paraId="5FF68521" w14:textId="77777777" w:rsidR="007F4751" w:rsidRPr="007F4751" w:rsidRDefault="007F4751" w:rsidP="00127104">
      <w:pPr>
        <w:numPr>
          <w:ilvl w:val="0"/>
          <w:numId w:val="30"/>
        </w:numPr>
        <w:ind w:left="714" w:hanging="357"/>
        <w:jc w:val="both"/>
        <w:rPr>
          <w:rFonts w:ascii="Calibri" w:hAnsi="Calibri"/>
          <w:sz w:val="22"/>
          <w:szCs w:val="22"/>
        </w:rPr>
      </w:pPr>
      <w:r w:rsidRPr="007F4751">
        <w:rPr>
          <w:rFonts w:ascii="Calibri" w:hAnsi="Calibri"/>
          <w:sz w:val="22"/>
          <w:szCs w:val="22"/>
        </w:rPr>
        <w:t>previste dai contratti collettivi aziendali ovvero di secondo livello;</w:t>
      </w:r>
    </w:p>
    <w:p w14:paraId="0F5E1C02" w14:textId="77777777" w:rsidR="007F4751" w:rsidRPr="007F4751" w:rsidRDefault="007F4751" w:rsidP="00127104">
      <w:pPr>
        <w:numPr>
          <w:ilvl w:val="0"/>
          <w:numId w:val="30"/>
        </w:numPr>
        <w:ind w:left="714" w:hanging="357"/>
        <w:jc w:val="both"/>
        <w:rPr>
          <w:rFonts w:ascii="Calibri" w:hAnsi="Calibri"/>
          <w:sz w:val="22"/>
          <w:szCs w:val="22"/>
        </w:rPr>
      </w:pPr>
      <w:r w:rsidRPr="007F4751">
        <w:rPr>
          <w:rFonts w:ascii="Calibri" w:hAnsi="Calibri"/>
          <w:sz w:val="22"/>
          <w:szCs w:val="22"/>
        </w:rPr>
        <w:t>incerte nella corresponsione o nell’ammontare;</w:t>
      </w:r>
    </w:p>
    <w:p w14:paraId="2865241D" w14:textId="77777777" w:rsidR="007F4751" w:rsidRPr="007F4751" w:rsidRDefault="007F4751" w:rsidP="00127104">
      <w:pPr>
        <w:numPr>
          <w:ilvl w:val="0"/>
          <w:numId w:val="30"/>
        </w:numPr>
        <w:ind w:left="714" w:hanging="357"/>
        <w:jc w:val="both"/>
        <w:rPr>
          <w:rFonts w:ascii="Calibri" w:hAnsi="Calibri"/>
          <w:sz w:val="22"/>
          <w:szCs w:val="22"/>
        </w:rPr>
      </w:pPr>
      <w:r w:rsidRPr="007F4751">
        <w:rPr>
          <w:rFonts w:ascii="Calibri" w:hAnsi="Calibri"/>
          <w:sz w:val="22"/>
          <w:szCs w:val="22"/>
        </w:rPr>
        <w:t>correlate alla misurazione di incrementi di produttività, qualità, nonché altri elementi di competitività, assunti dal contratto collettivo come indicatori dell’andamento economico dell’impresa e dei suoi risultati.</w:t>
      </w:r>
    </w:p>
    <w:p w14:paraId="4B272688" w14:textId="77777777" w:rsidR="00127104" w:rsidRDefault="00127104" w:rsidP="007F4751">
      <w:pPr>
        <w:jc w:val="both"/>
        <w:rPr>
          <w:rFonts w:ascii="Calibri" w:hAnsi="Calibri"/>
          <w:sz w:val="22"/>
          <w:szCs w:val="22"/>
        </w:rPr>
      </w:pPr>
    </w:p>
    <w:p w14:paraId="37FDF983" w14:textId="77777777" w:rsidR="007F4751" w:rsidRDefault="007F4751" w:rsidP="007F4751">
      <w:pPr>
        <w:jc w:val="both"/>
        <w:rPr>
          <w:rFonts w:ascii="Calibri" w:hAnsi="Calibri"/>
          <w:sz w:val="22"/>
          <w:szCs w:val="22"/>
        </w:rPr>
      </w:pPr>
      <w:r w:rsidRPr="007F4751">
        <w:rPr>
          <w:rFonts w:ascii="Calibri" w:hAnsi="Calibri"/>
          <w:sz w:val="22"/>
          <w:szCs w:val="22"/>
        </w:rPr>
        <w:t>La dotazione finanziaria prevista per lo sgravio è pari a 650 milioni di euro annui. I benefici vengono concessi solo entro tale limite (650 milioni di euro annui) secondo modalità stabilite di anno in anno con decreto interministeriale (lavoro ed economia) anche con riferimento all’individuazione dei criteri di priorità.</w:t>
      </w:r>
    </w:p>
    <w:p w14:paraId="2559E2B8" w14:textId="77777777" w:rsidR="007F4751" w:rsidRPr="007F4751" w:rsidRDefault="007F4751" w:rsidP="007F4751">
      <w:pPr>
        <w:jc w:val="both"/>
        <w:rPr>
          <w:rFonts w:ascii="Calibri" w:hAnsi="Calibri"/>
          <w:sz w:val="22"/>
          <w:szCs w:val="22"/>
        </w:rPr>
      </w:pPr>
    </w:p>
    <w:p w14:paraId="045B754E" w14:textId="77777777" w:rsidR="007F4751" w:rsidRDefault="007F4751" w:rsidP="007F4751">
      <w:pPr>
        <w:jc w:val="both"/>
        <w:rPr>
          <w:rFonts w:ascii="Calibri" w:hAnsi="Calibri"/>
          <w:sz w:val="22"/>
          <w:szCs w:val="22"/>
        </w:rPr>
      </w:pPr>
      <w:r w:rsidRPr="00A304AC">
        <w:rPr>
          <w:rFonts w:ascii="Calibri" w:hAnsi="Calibri"/>
          <w:sz w:val="22"/>
          <w:szCs w:val="22"/>
          <w:u w:val="single"/>
        </w:rPr>
        <w:t>Sostanzialmente a partire dall’anno di competenza 2015 la misura in oggetto non è stata più rifinanziata</w:t>
      </w:r>
      <w:r w:rsidRPr="000F270D">
        <w:rPr>
          <w:rFonts w:ascii="Calibri" w:hAnsi="Calibri"/>
          <w:sz w:val="22"/>
          <w:szCs w:val="22"/>
          <w:vertAlign w:val="superscript"/>
        </w:rPr>
        <w:footnoteReference w:id="4"/>
      </w:r>
      <w:r w:rsidRPr="000F270D">
        <w:rPr>
          <w:rFonts w:ascii="Calibri" w:hAnsi="Calibri"/>
          <w:sz w:val="22"/>
          <w:szCs w:val="22"/>
        </w:rPr>
        <w:t>.</w:t>
      </w:r>
      <w:r w:rsidRPr="007F4751">
        <w:rPr>
          <w:rFonts w:ascii="Calibri" w:hAnsi="Calibri"/>
          <w:sz w:val="22"/>
          <w:szCs w:val="22"/>
        </w:rPr>
        <w:t xml:space="preserve"> </w:t>
      </w:r>
    </w:p>
    <w:p w14:paraId="43AFD740" w14:textId="77777777" w:rsidR="007F4751" w:rsidRPr="007F4751" w:rsidRDefault="007F4751" w:rsidP="007F4751">
      <w:pPr>
        <w:jc w:val="both"/>
        <w:rPr>
          <w:rFonts w:ascii="Calibri" w:hAnsi="Calibri"/>
          <w:sz w:val="22"/>
          <w:szCs w:val="22"/>
        </w:rPr>
      </w:pPr>
    </w:p>
    <w:p w14:paraId="4BE188A4" w14:textId="77777777" w:rsidR="003A7035" w:rsidRPr="00A304AC" w:rsidRDefault="004A4E41" w:rsidP="004A4E41">
      <w:pPr>
        <w:jc w:val="both"/>
        <w:rPr>
          <w:rFonts w:ascii="Calibri" w:hAnsi="Calibri"/>
          <w:sz w:val="22"/>
          <w:szCs w:val="22"/>
        </w:rPr>
      </w:pPr>
      <w:r w:rsidRPr="004A4E41">
        <w:rPr>
          <w:rFonts w:ascii="Calibri" w:hAnsi="Calibri"/>
          <w:sz w:val="22"/>
          <w:szCs w:val="22"/>
        </w:rPr>
        <w:t>Da segnalare tuttavia che l’art.</w:t>
      </w:r>
      <w:r w:rsidR="00127104">
        <w:rPr>
          <w:rFonts w:ascii="Calibri" w:hAnsi="Calibri"/>
          <w:sz w:val="22"/>
          <w:szCs w:val="22"/>
        </w:rPr>
        <w:t xml:space="preserve"> </w:t>
      </w:r>
      <w:r w:rsidRPr="004A4E41">
        <w:rPr>
          <w:rFonts w:ascii="Calibri" w:hAnsi="Calibri"/>
          <w:sz w:val="22"/>
          <w:szCs w:val="22"/>
        </w:rPr>
        <w:t xml:space="preserve">55 della legge n. 96/2017 (cd. Manovrina) ha riconosciuto una </w:t>
      </w:r>
      <w:r w:rsidRPr="00A304AC">
        <w:rPr>
          <w:rFonts w:ascii="Calibri" w:hAnsi="Calibri"/>
          <w:sz w:val="22"/>
          <w:szCs w:val="22"/>
        </w:rPr>
        <w:t xml:space="preserve">riduzione di venti punti percentuali dell’aliquota IVS a carico del datore di lavoro ed una esenzione totale sulla contribuzione a carico del lavoratore sulle erogazioni legate alla produttività che coinvolgano “pariteticamente i lavoratori nell’organizzazione del lavoro”. </w:t>
      </w:r>
    </w:p>
    <w:p w14:paraId="2643E5FA" w14:textId="77777777" w:rsidR="003A7035" w:rsidRDefault="003A7035" w:rsidP="004A4E41">
      <w:pPr>
        <w:jc w:val="both"/>
        <w:rPr>
          <w:rFonts w:ascii="Calibri" w:hAnsi="Calibri"/>
          <w:sz w:val="22"/>
          <w:szCs w:val="22"/>
        </w:rPr>
      </w:pPr>
    </w:p>
    <w:p w14:paraId="15DA7EF7" w14:textId="77777777" w:rsidR="004A4E41" w:rsidRDefault="004A4E41" w:rsidP="004A4E41">
      <w:pPr>
        <w:jc w:val="both"/>
        <w:rPr>
          <w:rFonts w:ascii="Calibri" w:hAnsi="Calibri"/>
          <w:sz w:val="22"/>
          <w:szCs w:val="22"/>
        </w:rPr>
      </w:pPr>
      <w:r w:rsidRPr="004A4E41">
        <w:rPr>
          <w:rFonts w:ascii="Calibri" w:hAnsi="Calibri"/>
          <w:sz w:val="22"/>
          <w:szCs w:val="22"/>
        </w:rPr>
        <w:t xml:space="preserve">I </w:t>
      </w:r>
      <w:proofErr w:type="gramStart"/>
      <w:r w:rsidRPr="004A4E41">
        <w:rPr>
          <w:rFonts w:ascii="Calibri" w:hAnsi="Calibri"/>
          <w:sz w:val="22"/>
          <w:szCs w:val="22"/>
        </w:rPr>
        <w:t>predetti</w:t>
      </w:r>
      <w:proofErr w:type="gramEnd"/>
      <w:r w:rsidRPr="004A4E41">
        <w:rPr>
          <w:rFonts w:ascii="Calibri" w:hAnsi="Calibri"/>
          <w:sz w:val="22"/>
          <w:szCs w:val="22"/>
        </w:rPr>
        <w:t xml:space="preserve"> benefici contributivi – che si applicano soltanto ai premi erogati in virtù di contratti collettivi sottoscritti successivamente al 24 aprile 2017 (data di entrata in vigore della norma) – possono riguardare erogazioni non superiori a 800 euro annui.</w:t>
      </w:r>
    </w:p>
    <w:p w14:paraId="7A4586B8" w14:textId="77777777" w:rsidR="004A4E41" w:rsidRPr="004A4E41" w:rsidRDefault="004A4E41" w:rsidP="004A4E41">
      <w:pPr>
        <w:jc w:val="both"/>
        <w:rPr>
          <w:rFonts w:ascii="Calibri" w:hAnsi="Calibri"/>
          <w:sz w:val="22"/>
          <w:szCs w:val="22"/>
        </w:rPr>
      </w:pPr>
    </w:p>
    <w:p w14:paraId="584E3B80" w14:textId="77777777" w:rsidR="004A4E41" w:rsidRDefault="004A4E41" w:rsidP="004A4E41">
      <w:pPr>
        <w:jc w:val="both"/>
        <w:rPr>
          <w:rFonts w:ascii="Calibri" w:hAnsi="Calibri"/>
          <w:sz w:val="22"/>
          <w:szCs w:val="22"/>
        </w:rPr>
      </w:pPr>
      <w:r w:rsidRPr="004A4E41">
        <w:rPr>
          <w:rFonts w:ascii="Calibri" w:hAnsi="Calibri"/>
          <w:sz w:val="22"/>
          <w:szCs w:val="22"/>
        </w:rPr>
        <w:t>Su tale norma – che è strettamente legata ai premi assoggettabili alla cd. “detassazione di premi di produzione”</w:t>
      </w:r>
      <w:r w:rsidRPr="000F270D">
        <w:rPr>
          <w:rFonts w:ascii="Calibri" w:hAnsi="Calibri"/>
          <w:sz w:val="22"/>
          <w:szCs w:val="22"/>
          <w:vertAlign w:val="superscript"/>
        </w:rPr>
        <w:footnoteReference w:id="5"/>
      </w:r>
      <w:r w:rsidRPr="004A4E41">
        <w:rPr>
          <w:rFonts w:ascii="Calibri" w:hAnsi="Calibri"/>
          <w:sz w:val="22"/>
          <w:szCs w:val="22"/>
        </w:rPr>
        <w:t xml:space="preserve"> – ed in particolare sui presupposti per poter beneficiare dell’agevolazione contributiva sono intervenute le amministrazioni competenti con apposite circolari alle quali si rimanda: circolare Agenzia delle Entrate n. 5/E/2018 e circolare INPS n. 104/2018</w:t>
      </w:r>
      <w:r w:rsidR="003A7035" w:rsidRPr="00335F61">
        <w:rPr>
          <w:rStyle w:val="Rimandonotaapidipagina"/>
          <w:rFonts w:ascii="Calibri" w:hAnsi="Calibri"/>
          <w:sz w:val="22"/>
          <w:szCs w:val="22"/>
        </w:rPr>
        <w:footnoteReference w:id="6"/>
      </w:r>
      <w:r w:rsidRPr="00335F61">
        <w:rPr>
          <w:rFonts w:ascii="Calibri" w:hAnsi="Calibri"/>
          <w:sz w:val="22"/>
          <w:szCs w:val="22"/>
        </w:rPr>
        <w:t>.</w:t>
      </w:r>
    </w:p>
    <w:p w14:paraId="4C4D84AD" w14:textId="77777777" w:rsidR="004A4E41" w:rsidRPr="004A4E41" w:rsidRDefault="004A4E41" w:rsidP="004A4E41">
      <w:pPr>
        <w:jc w:val="both"/>
        <w:rPr>
          <w:rFonts w:ascii="Calibri" w:hAnsi="Calibri"/>
          <w:sz w:val="22"/>
          <w:szCs w:val="22"/>
        </w:rPr>
      </w:pPr>
    </w:p>
    <w:p w14:paraId="54E7BF42" w14:textId="77777777" w:rsidR="004A4E41" w:rsidRPr="004A4E41" w:rsidRDefault="004A4E41" w:rsidP="004A4E41">
      <w:pPr>
        <w:jc w:val="both"/>
        <w:rPr>
          <w:rFonts w:ascii="Calibri" w:hAnsi="Calibri"/>
          <w:sz w:val="22"/>
          <w:szCs w:val="22"/>
        </w:rPr>
      </w:pPr>
      <w:r w:rsidRPr="004A4E41">
        <w:rPr>
          <w:rFonts w:ascii="Calibri" w:hAnsi="Calibri"/>
          <w:sz w:val="22"/>
          <w:szCs w:val="22"/>
        </w:rPr>
        <w:t xml:space="preserve">Ci si limita qui ad evidenziare che tale particolare forma di decontribuzione è finalizzata ad incentivare quegli schemi organizzativi della produzione e del lavoro orientati ad accrescere la </w:t>
      </w:r>
      <w:r w:rsidRPr="004A4E41">
        <w:rPr>
          <w:rFonts w:ascii="Calibri" w:hAnsi="Calibri"/>
          <w:sz w:val="22"/>
          <w:szCs w:val="22"/>
        </w:rPr>
        <w:lastRenderedPageBreak/>
        <w:t>motivazione del personale e a coinvolgerlo in modo attivo nei processi di innovazione, realizzando incrementi di efficienza, produttività e di miglioramento della qualità della vita e del lavoro.</w:t>
      </w:r>
    </w:p>
    <w:p w14:paraId="59A11BB8" w14:textId="77777777" w:rsidR="004A4E41" w:rsidRDefault="004A4E41" w:rsidP="004A4E41">
      <w:pPr>
        <w:jc w:val="both"/>
        <w:rPr>
          <w:rFonts w:ascii="Calibri" w:hAnsi="Calibri"/>
          <w:sz w:val="22"/>
          <w:szCs w:val="22"/>
        </w:rPr>
      </w:pPr>
    </w:p>
    <w:p w14:paraId="14B14C65" w14:textId="77777777" w:rsidR="004A4E41" w:rsidRPr="004A4E41" w:rsidRDefault="004A4E41" w:rsidP="004A4E41">
      <w:pPr>
        <w:jc w:val="both"/>
        <w:rPr>
          <w:rFonts w:ascii="Calibri" w:hAnsi="Calibri"/>
          <w:sz w:val="22"/>
          <w:szCs w:val="22"/>
        </w:rPr>
      </w:pPr>
      <w:r w:rsidRPr="004A4E41">
        <w:rPr>
          <w:rFonts w:ascii="Calibri" w:hAnsi="Calibri"/>
          <w:sz w:val="22"/>
          <w:szCs w:val="22"/>
        </w:rPr>
        <w:t>Il coinvolgimento paritetico dei lavoratori deve essere formalizzato a livello aziendale mediante un apposito Piano di Innovazione. Tale “piano” deve essere elaborato dal datore di lavoro, secondo le indicazioni di un contratto collettivo di cui all’art. 51 del d.lgs. n. 81/2015</w:t>
      </w:r>
      <w:r w:rsidRPr="00B638B1">
        <w:rPr>
          <w:rFonts w:ascii="Calibri" w:hAnsi="Calibri"/>
          <w:sz w:val="22"/>
          <w:szCs w:val="22"/>
          <w:vertAlign w:val="superscript"/>
        </w:rPr>
        <w:footnoteReference w:id="7"/>
      </w:r>
      <w:r w:rsidRPr="004A4E41">
        <w:rPr>
          <w:rFonts w:ascii="Calibri" w:hAnsi="Calibri"/>
          <w:sz w:val="22"/>
          <w:szCs w:val="22"/>
        </w:rPr>
        <w:t xml:space="preserve">. I gruppi di lavoro di semplice addestramento o formazione non sono strumenti e modalità utili ai fini del coinvolgimento paritetico dei lavoratori. </w:t>
      </w:r>
    </w:p>
    <w:p w14:paraId="70CC7D67" w14:textId="77777777" w:rsidR="00FF4EE3" w:rsidRPr="003E49BD" w:rsidRDefault="00FF4EE3" w:rsidP="00342F33">
      <w:pPr>
        <w:jc w:val="both"/>
        <w:rPr>
          <w:rFonts w:ascii="Calibri" w:hAnsi="Calibri"/>
          <w:b/>
          <w:i/>
          <w:sz w:val="22"/>
          <w:szCs w:val="22"/>
        </w:rPr>
      </w:pPr>
    </w:p>
    <w:p w14:paraId="6FF3D9E4" w14:textId="77777777" w:rsidR="00E8401B" w:rsidRDefault="00E8401B" w:rsidP="00B40021">
      <w:pPr>
        <w:jc w:val="both"/>
        <w:rPr>
          <w:rFonts w:ascii="Calibri" w:hAnsi="Calibri"/>
          <w:b/>
          <w:i/>
          <w:sz w:val="22"/>
          <w:szCs w:val="22"/>
        </w:rPr>
      </w:pPr>
    </w:p>
    <w:p w14:paraId="78FAFB3B" w14:textId="77777777" w:rsidR="00B40021" w:rsidRPr="003E49BD" w:rsidRDefault="00B40021" w:rsidP="00B40021">
      <w:pPr>
        <w:jc w:val="both"/>
        <w:rPr>
          <w:rFonts w:ascii="Calibri" w:hAnsi="Calibri"/>
          <w:b/>
          <w:i/>
          <w:sz w:val="22"/>
          <w:szCs w:val="22"/>
        </w:rPr>
      </w:pPr>
      <w:r w:rsidRPr="003E49BD">
        <w:rPr>
          <w:rFonts w:ascii="Calibri" w:hAnsi="Calibri"/>
          <w:b/>
          <w:i/>
          <w:sz w:val="22"/>
          <w:szCs w:val="22"/>
        </w:rPr>
        <w:t>Contribuzione per il finanziamento della Nuova Assicurazione Sociale per l’Impiego (NASPI)</w:t>
      </w:r>
    </w:p>
    <w:p w14:paraId="4F850CEE" w14:textId="77777777" w:rsidR="00B40021" w:rsidRPr="003E49BD" w:rsidRDefault="00B40021" w:rsidP="00B40021">
      <w:pPr>
        <w:jc w:val="both"/>
        <w:rPr>
          <w:rFonts w:ascii="Calibri" w:hAnsi="Calibri"/>
          <w:sz w:val="22"/>
          <w:szCs w:val="22"/>
        </w:rPr>
      </w:pPr>
    </w:p>
    <w:p w14:paraId="3E4DE219" w14:textId="77777777" w:rsidR="00B40021" w:rsidRPr="003E49BD" w:rsidRDefault="00B40021" w:rsidP="00C6286B">
      <w:pPr>
        <w:jc w:val="both"/>
        <w:rPr>
          <w:rFonts w:ascii="Calibri" w:hAnsi="Calibri"/>
          <w:sz w:val="22"/>
          <w:szCs w:val="22"/>
        </w:rPr>
      </w:pPr>
      <w:r w:rsidRPr="003E49BD">
        <w:rPr>
          <w:rFonts w:ascii="Calibri" w:hAnsi="Calibri"/>
          <w:sz w:val="22"/>
          <w:szCs w:val="22"/>
        </w:rPr>
        <w:t xml:space="preserve">Come noto - in attuazione di una delega al Governo per la riforma della materia degli ammortizzatori sociali conferita dalla legge n. 183/2014 (meglio nota come Jobs Act) - il d.lgs. 4 marzo 2015 n. 22 ha introdotto la </w:t>
      </w:r>
      <w:proofErr w:type="spellStart"/>
      <w:r w:rsidRPr="003E49BD">
        <w:rPr>
          <w:rFonts w:ascii="Calibri" w:hAnsi="Calibri"/>
          <w:sz w:val="22"/>
          <w:szCs w:val="22"/>
        </w:rPr>
        <w:t>NASpI</w:t>
      </w:r>
      <w:proofErr w:type="spellEnd"/>
      <w:r w:rsidRPr="003E49BD">
        <w:rPr>
          <w:rFonts w:ascii="Calibri" w:hAnsi="Calibri"/>
          <w:sz w:val="22"/>
          <w:szCs w:val="22"/>
        </w:rPr>
        <w:t xml:space="preserve"> (Nuova Assicurazione Sociale per l'Impiego)</w:t>
      </w:r>
      <w:r w:rsidRPr="003E49BD">
        <w:rPr>
          <w:rStyle w:val="Rimandonotaapidipagina"/>
          <w:rFonts w:ascii="Calibri" w:hAnsi="Calibri"/>
          <w:sz w:val="22"/>
          <w:szCs w:val="22"/>
        </w:rPr>
        <w:footnoteReference w:id="8"/>
      </w:r>
      <w:r w:rsidRPr="003E49BD">
        <w:rPr>
          <w:rFonts w:ascii="Calibri" w:hAnsi="Calibri"/>
          <w:sz w:val="22"/>
          <w:szCs w:val="22"/>
        </w:rPr>
        <w:t>, che ha sostituito l'</w:t>
      </w:r>
      <w:proofErr w:type="spellStart"/>
      <w:r w:rsidRPr="003E49BD">
        <w:rPr>
          <w:rFonts w:ascii="Calibri" w:hAnsi="Calibri"/>
          <w:sz w:val="22"/>
          <w:szCs w:val="22"/>
        </w:rPr>
        <w:t>ASpI</w:t>
      </w:r>
      <w:proofErr w:type="spellEnd"/>
      <w:r w:rsidRPr="003E49BD">
        <w:rPr>
          <w:rFonts w:ascii="Calibri" w:hAnsi="Calibri"/>
          <w:sz w:val="22"/>
          <w:szCs w:val="22"/>
        </w:rPr>
        <w:t xml:space="preserve"> (Assicurazione Sociale per l'Impiego) e la Mini </w:t>
      </w:r>
      <w:proofErr w:type="spellStart"/>
      <w:r w:rsidRPr="003E49BD">
        <w:rPr>
          <w:rFonts w:ascii="Calibri" w:hAnsi="Calibri"/>
          <w:sz w:val="22"/>
          <w:szCs w:val="22"/>
        </w:rPr>
        <w:t>ASpI</w:t>
      </w:r>
      <w:proofErr w:type="spellEnd"/>
      <w:r w:rsidRPr="003E49BD">
        <w:rPr>
          <w:rFonts w:ascii="Calibri" w:hAnsi="Calibri"/>
          <w:sz w:val="22"/>
          <w:szCs w:val="22"/>
        </w:rPr>
        <w:t xml:space="preserve"> istituite dalla cd. legge Fornero (art. 2. della legge n. 92/2012)</w:t>
      </w:r>
      <w:r w:rsidRPr="003E49BD">
        <w:rPr>
          <w:rStyle w:val="Rimandonotaapidipagina"/>
          <w:rFonts w:ascii="Calibri" w:hAnsi="Calibri"/>
          <w:sz w:val="22"/>
          <w:szCs w:val="22"/>
        </w:rPr>
        <w:footnoteReference w:id="9"/>
      </w:r>
      <w:r w:rsidRPr="003E49BD">
        <w:rPr>
          <w:rFonts w:ascii="Calibri" w:hAnsi="Calibri"/>
          <w:sz w:val="22"/>
          <w:szCs w:val="22"/>
        </w:rPr>
        <w:t xml:space="preserve"> che, a sua volta, avevano sostituito l'indennità di disoccupazione ordinaria e a requisiti ridotti (DS).</w:t>
      </w:r>
    </w:p>
    <w:p w14:paraId="4CE7B88A" w14:textId="77777777" w:rsidR="00B40021" w:rsidRPr="003E49BD" w:rsidRDefault="00B40021" w:rsidP="00C6286B">
      <w:pPr>
        <w:autoSpaceDE w:val="0"/>
        <w:autoSpaceDN w:val="0"/>
        <w:adjustRightInd w:val="0"/>
        <w:rPr>
          <w:rFonts w:ascii="Calibri" w:hAnsi="Calibri"/>
          <w:sz w:val="22"/>
          <w:szCs w:val="22"/>
        </w:rPr>
      </w:pPr>
    </w:p>
    <w:p w14:paraId="709F6FB4" w14:textId="4916E83D" w:rsidR="00B40021" w:rsidRPr="005176F0" w:rsidRDefault="00330AA5" w:rsidP="00C6286B">
      <w:pPr>
        <w:jc w:val="both"/>
        <w:rPr>
          <w:rFonts w:ascii="Calibri" w:hAnsi="Calibri"/>
          <w:sz w:val="22"/>
          <w:szCs w:val="22"/>
        </w:rPr>
      </w:pPr>
      <w:r w:rsidRPr="000F270D">
        <w:rPr>
          <w:rFonts w:ascii="Calibri" w:hAnsi="Calibri"/>
          <w:sz w:val="22"/>
          <w:szCs w:val="22"/>
        </w:rPr>
        <w:t>Tale riforma</w:t>
      </w:r>
      <w:r w:rsidR="00B40021" w:rsidRPr="005176F0">
        <w:rPr>
          <w:rFonts w:ascii="Calibri" w:hAnsi="Calibri"/>
          <w:sz w:val="22"/>
          <w:szCs w:val="22"/>
        </w:rPr>
        <w:t xml:space="preserve"> - che opera con riferimento agli eventi verificatisi </w:t>
      </w:r>
      <w:r w:rsidR="00C6286B" w:rsidRPr="005176F0">
        <w:rPr>
          <w:rFonts w:ascii="Calibri" w:hAnsi="Calibri"/>
          <w:sz w:val="22"/>
          <w:szCs w:val="22"/>
        </w:rPr>
        <w:t xml:space="preserve">a partire </w:t>
      </w:r>
      <w:r w:rsidR="00B40021" w:rsidRPr="005176F0">
        <w:rPr>
          <w:rFonts w:ascii="Calibri" w:hAnsi="Calibri"/>
          <w:sz w:val="22"/>
          <w:szCs w:val="22"/>
        </w:rPr>
        <w:t xml:space="preserve">dal primo maggio 2015 - </w:t>
      </w:r>
      <w:r w:rsidR="00B40021" w:rsidRPr="005176F0">
        <w:rPr>
          <w:rFonts w:ascii="Calibri" w:hAnsi="Calibri"/>
          <w:sz w:val="22"/>
          <w:szCs w:val="22"/>
          <w:u w:val="single"/>
        </w:rPr>
        <w:t xml:space="preserve">non </w:t>
      </w:r>
      <w:r w:rsidR="00DA7424" w:rsidRPr="005176F0">
        <w:rPr>
          <w:rFonts w:ascii="Calibri" w:hAnsi="Calibri"/>
          <w:sz w:val="22"/>
          <w:szCs w:val="22"/>
          <w:u w:val="single"/>
        </w:rPr>
        <w:t>ha introdotto</w:t>
      </w:r>
      <w:r w:rsidR="00B40021" w:rsidRPr="005176F0">
        <w:rPr>
          <w:rFonts w:ascii="Calibri" w:hAnsi="Calibri"/>
          <w:sz w:val="22"/>
          <w:szCs w:val="22"/>
          <w:u w:val="single"/>
        </w:rPr>
        <w:t xml:space="preserve"> elementi di novità riguardo alla contribuzione a supporto della </w:t>
      </w:r>
      <w:proofErr w:type="spellStart"/>
      <w:r w:rsidR="00B40021" w:rsidRPr="005176F0">
        <w:rPr>
          <w:rFonts w:ascii="Calibri" w:hAnsi="Calibri"/>
          <w:sz w:val="22"/>
          <w:szCs w:val="22"/>
          <w:u w:val="single"/>
        </w:rPr>
        <w:t>NASpI</w:t>
      </w:r>
      <w:proofErr w:type="spellEnd"/>
      <w:r w:rsidR="00B40021" w:rsidRPr="005176F0">
        <w:rPr>
          <w:rFonts w:ascii="Calibri" w:hAnsi="Calibri"/>
          <w:sz w:val="22"/>
          <w:szCs w:val="22"/>
        </w:rPr>
        <w:t xml:space="preserve">, limitandosi ad affermare che </w:t>
      </w:r>
      <w:r w:rsidR="00B40021" w:rsidRPr="005176F0">
        <w:rPr>
          <w:rFonts w:ascii="Calibri" w:hAnsi="Calibri"/>
          <w:i/>
          <w:sz w:val="22"/>
          <w:szCs w:val="22"/>
        </w:rPr>
        <w:t xml:space="preserve">“Alla </w:t>
      </w:r>
      <w:proofErr w:type="spellStart"/>
      <w:r w:rsidR="00B40021" w:rsidRPr="005176F0">
        <w:rPr>
          <w:rFonts w:ascii="Calibri" w:hAnsi="Calibri"/>
          <w:i/>
          <w:sz w:val="22"/>
          <w:szCs w:val="22"/>
        </w:rPr>
        <w:t>NASpI</w:t>
      </w:r>
      <w:proofErr w:type="spellEnd"/>
      <w:r w:rsidR="00B40021" w:rsidRPr="005176F0">
        <w:rPr>
          <w:rFonts w:ascii="Calibri" w:hAnsi="Calibri"/>
          <w:i/>
          <w:sz w:val="22"/>
          <w:szCs w:val="22"/>
        </w:rPr>
        <w:t xml:space="preserve"> si applicano le disposizioni in materia di </w:t>
      </w:r>
      <w:proofErr w:type="spellStart"/>
      <w:r w:rsidR="00B40021" w:rsidRPr="005176F0">
        <w:rPr>
          <w:rFonts w:ascii="Calibri" w:hAnsi="Calibri"/>
          <w:i/>
          <w:sz w:val="22"/>
          <w:szCs w:val="22"/>
        </w:rPr>
        <w:t>ASpI</w:t>
      </w:r>
      <w:proofErr w:type="spellEnd"/>
      <w:r w:rsidR="00B40021" w:rsidRPr="005176F0">
        <w:rPr>
          <w:rFonts w:ascii="Calibri" w:hAnsi="Calibri"/>
          <w:i/>
          <w:sz w:val="22"/>
          <w:szCs w:val="22"/>
        </w:rPr>
        <w:t xml:space="preserve"> in quanto compatibili”</w:t>
      </w:r>
      <w:r w:rsidR="00B40021" w:rsidRPr="005176F0">
        <w:rPr>
          <w:rFonts w:ascii="Calibri" w:hAnsi="Calibri"/>
          <w:sz w:val="22"/>
          <w:szCs w:val="22"/>
        </w:rPr>
        <w:t xml:space="preserve"> (art. 14, d.lgs. n. 22/2015).</w:t>
      </w:r>
    </w:p>
    <w:p w14:paraId="2F8D49F9" w14:textId="77777777" w:rsidR="00B40021" w:rsidRPr="005176F0" w:rsidRDefault="00B40021" w:rsidP="00C6286B">
      <w:pPr>
        <w:jc w:val="both"/>
        <w:rPr>
          <w:rFonts w:ascii="Calibri" w:hAnsi="Calibri"/>
          <w:sz w:val="22"/>
          <w:szCs w:val="22"/>
        </w:rPr>
      </w:pPr>
    </w:p>
    <w:p w14:paraId="5A5B996A" w14:textId="2526283D" w:rsidR="00B40021" w:rsidRPr="003E49BD" w:rsidRDefault="00B40021" w:rsidP="00C6286B">
      <w:pPr>
        <w:jc w:val="both"/>
        <w:rPr>
          <w:rFonts w:ascii="Calibri" w:hAnsi="Calibri"/>
          <w:sz w:val="22"/>
          <w:szCs w:val="22"/>
        </w:rPr>
      </w:pPr>
      <w:r w:rsidRPr="005176F0">
        <w:rPr>
          <w:rFonts w:ascii="Calibri" w:hAnsi="Calibri"/>
          <w:sz w:val="22"/>
          <w:szCs w:val="22"/>
        </w:rPr>
        <w:t xml:space="preserve">Conseguentemente, come peraltro precisato dall'INPS con messaggio n. 4441 del 30 giugno 2015, </w:t>
      </w:r>
      <w:r w:rsidR="00913838" w:rsidRPr="005176F0">
        <w:rPr>
          <w:rFonts w:ascii="Calibri" w:hAnsi="Calibri"/>
          <w:sz w:val="22"/>
          <w:szCs w:val="22"/>
        </w:rPr>
        <w:t xml:space="preserve">è rimasto </w:t>
      </w:r>
      <w:r w:rsidRPr="005176F0">
        <w:rPr>
          <w:rFonts w:ascii="Calibri" w:hAnsi="Calibri"/>
          <w:sz w:val="22"/>
          <w:szCs w:val="22"/>
        </w:rPr>
        <w:t>inalterato l’impianto contributivo già previsto dalla Riforma Fornero, di cui si riepilogano qui di seguito gli elementi</w:t>
      </w:r>
      <w:r w:rsidRPr="003E49BD">
        <w:rPr>
          <w:rFonts w:ascii="Calibri" w:hAnsi="Calibri"/>
          <w:sz w:val="22"/>
          <w:szCs w:val="22"/>
        </w:rPr>
        <w:t xml:space="preserve"> essenziali. </w:t>
      </w:r>
    </w:p>
    <w:p w14:paraId="07196E0C" w14:textId="77777777" w:rsidR="00B40021" w:rsidRPr="003E49BD" w:rsidRDefault="00B40021" w:rsidP="00C6286B">
      <w:pPr>
        <w:jc w:val="both"/>
        <w:rPr>
          <w:rFonts w:ascii="Calibri" w:hAnsi="Calibri"/>
          <w:strike/>
          <w:sz w:val="22"/>
          <w:szCs w:val="22"/>
        </w:rPr>
      </w:pPr>
    </w:p>
    <w:p w14:paraId="759F8378" w14:textId="77777777" w:rsidR="00B40021" w:rsidRPr="003E49BD" w:rsidRDefault="00B40021" w:rsidP="00C6286B">
      <w:pPr>
        <w:autoSpaceDE w:val="0"/>
        <w:autoSpaceDN w:val="0"/>
        <w:adjustRightInd w:val="0"/>
        <w:jc w:val="both"/>
        <w:rPr>
          <w:rFonts w:ascii="Calibri" w:hAnsi="Calibri"/>
          <w:sz w:val="22"/>
          <w:szCs w:val="22"/>
        </w:rPr>
      </w:pPr>
      <w:r w:rsidRPr="003E49BD">
        <w:rPr>
          <w:rFonts w:ascii="Calibri" w:hAnsi="Calibri"/>
          <w:sz w:val="22"/>
          <w:szCs w:val="22"/>
        </w:rPr>
        <w:t xml:space="preserve">La </w:t>
      </w:r>
      <w:proofErr w:type="spellStart"/>
      <w:r w:rsidRPr="003E49BD">
        <w:rPr>
          <w:rFonts w:ascii="Calibri" w:hAnsi="Calibri"/>
          <w:sz w:val="22"/>
          <w:szCs w:val="22"/>
        </w:rPr>
        <w:t>NASpI</w:t>
      </w:r>
      <w:proofErr w:type="spellEnd"/>
      <w:r w:rsidRPr="003E49BD">
        <w:rPr>
          <w:rFonts w:ascii="Calibri" w:hAnsi="Calibri"/>
          <w:sz w:val="22"/>
          <w:szCs w:val="22"/>
        </w:rPr>
        <w:t>, come i precedenti istituti, ha la funzione di fornire un sostegno al reddito ai lavoratori con rapporto di lavoro subordinato che abbiano perduto involontariamente la propria occupazione.</w:t>
      </w:r>
    </w:p>
    <w:p w14:paraId="03838CE1" w14:textId="77777777" w:rsidR="00B40021" w:rsidRPr="003E49BD" w:rsidRDefault="00B40021" w:rsidP="00C6286B">
      <w:pPr>
        <w:jc w:val="both"/>
        <w:rPr>
          <w:rFonts w:ascii="Calibri" w:hAnsi="Calibri"/>
          <w:sz w:val="22"/>
          <w:szCs w:val="22"/>
        </w:rPr>
      </w:pPr>
    </w:p>
    <w:p w14:paraId="68C057FF" w14:textId="77777777" w:rsidR="00B40021" w:rsidRPr="003E49BD" w:rsidRDefault="00B40021" w:rsidP="00C6286B">
      <w:pPr>
        <w:jc w:val="both"/>
        <w:rPr>
          <w:rFonts w:ascii="Calibri" w:hAnsi="Calibri"/>
          <w:sz w:val="22"/>
          <w:szCs w:val="22"/>
        </w:rPr>
      </w:pPr>
      <w:r w:rsidRPr="003E49BD">
        <w:rPr>
          <w:rFonts w:ascii="Calibri" w:hAnsi="Calibri"/>
          <w:sz w:val="22"/>
          <w:szCs w:val="22"/>
        </w:rPr>
        <w:t>Sono ricompresi nell’ambito di applicazione di questa forma di assicurazione sociale tutti i lavoratori dipendenti, compresi gli apprendisti ed i soci lavoratori di società cooperative che abbiano in essere un rapporto di lavoro subordinato ai sensi dell’art. 1, c. 3, legge n. 142/2001, nonché i dipendenti delle pubbliche amministrazioni con contratto di lavoro non a tempo indeterminato.</w:t>
      </w:r>
    </w:p>
    <w:p w14:paraId="35FCBDAF" w14:textId="77777777" w:rsidR="00B40021" w:rsidRPr="003E49BD" w:rsidRDefault="00B40021" w:rsidP="00C6286B">
      <w:pPr>
        <w:jc w:val="both"/>
        <w:rPr>
          <w:rFonts w:ascii="Calibri" w:hAnsi="Calibri"/>
          <w:sz w:val="22"/>
          <w:szCs w:val="22"/>
          <w:u w:val="single"/>
        </w:rPr>
      </w:pPr>
    </w:p>
    <w:p w14:paraId="3C05B991" w14:textId="77777777" w:rsidR="00B40021" w:rsidRDefault="00B40021" w:rsidP="00C6286B">
      <w:pPr>
        <w:jc w:val="both"/>
        <w:rPr>
          <w:rFonts w:ascii="Calibri" w:hAnsi="Calibri"/>
          <w:sz w:val="22"/>
          <w:szCs w:val="22"/>
          <w:u w:val="single"/>
        </w:rPr>
      </w:pPr>
      <w:r w:rsidRPr="003E49BD">
        <w:rPr>
          <w:rFonts w:ascii="Calibri" w:hAnsi="Calibri"/>
          <w:sz w:val="22"/>
          <w:szCs w:val="22"/>
          <w:u w:val="single"/>
        </w:rPr>
        <w:t>Sono invece esclusi dall’ambito di applicazione della NASPI gli operai agricoli a tempo determinato o indeterminato per i quali continuano a trovare applicazione le vigenti disposizioni in materia di disoccupazione agricola.</w:t>
      </w:r>
    </w:p>
    <w:p w14:paraId="42ACC518" w14:textId="77777777" w:rsidR="00483E48" w:rsidRDefault="00483E48" w:rsidP="00C6286B">
      <w:pPr>
        <w:jc w:val="both"/>
        <w:rPr>
          <w:rFonts w:ascii="Calibri" w:hAnsi="Calibri"/>
          <w:sz w:val="22"/>
          <w:szCs w:val="22"/>
          <w:u w:val="single"/>
        </w:rPr>
      </w:pPr>
    </w:p>
    <w:p w14:paraId="79120641" w14:textId="77777777" w:rsidR="00483E48" w:rsidRPr="00040273" w:rsidRDefault="00483E48" w:rsidP="00483E48">
      <w:pPr>
        <w:pStyle w:val="NormaleWeb"/>
        <w:jc w:val="both"/>
        <w:rPr>
          <w:rFonts w:ascii="Calibri" w:hAnsi="Calibri"/>
          <w:i/>
          <w:iCs/>
          <w:sz w:val="22"/>
          <w:szCs w:val="22"/>
        </w:rPr>
      </w:pPr>
      <w:r w:rsidRPr="00040273">
        <w:rPr>
          <w:rFonts w:ascii="Calibri" w:hAnsi="Calibri"/>
          <w:i/>
          <w:iCs/>
          <w:sz w:val="22"/>
          <w:szCs w:val="22"/>
        </w:rPr>
        <w:lastRenderedPageBreak/>
        <w:t xml:space="preserve">Estensione dell’ambito di applicazione della </w:t>
      </w:r>
      <w:proofErr w:type="spellStart"/>
      <w:r w:rsidRPr="00040273">
        <w:rPr>
          <w:rFonts w:ascii="Calibri" w:hAnsi="Calibri"/>
          <w:i/>
          <w:iCs/>
          <w:sz w:val="22"/>
          <w:szCs w:val="22"/>
        </w:rPr>
        <w:t>NASpI</w:t>
      </w:r>
      <w:proofErr w:type="spellEnd"/>
      <w:r w:rsidRPr="00040273">
        <w:rPr>
          <w:rFonts w:ascii="Calibri" w:hAnsi="Calibri"/>
          <w:i/>
          <w:iCs/>
          <w:sz w:val="22"/>
          <w:szCs w:val="22"/>
        </w:rPr>
        <w:t xml:space="preserve"> agli OTI delle coop ex lege n. 240/1984</w:t>
      </w:r>
    </w:p>
    <w:p w14:paraId="4386D1F7" w14:textId="77777777" w:rsidR="00483E48" w:rsidRPr="00040273" w:rsidRDefault="00483E48" w:rsidP="00483E48">
      <w:pPr>
        <w:pStyle w:val="NormaleWeb"/>
        <w:jc w:val="both"/>
        <w:rPr>
          <w:rFonts w:ascii="Calibri" w:hAnsi="Calibri"/>
          <w:sz w:val="22"/>
          <w:szCs w:val="22"/>
        </w:rPr>
      </w:pPr>
      <w:r w:rsidRPr="00040273">
        <w:rPr>
          <w:rFonts w:ascii="Calibri" w:hAnsi="Calibri"/>
          <w:sz w:val="22"/>
          <w:szCs w:val="22"/>
        </w:rPr>
        <w:t xml:space="preserve">La legge di bilancio per l’anno 2022 (art. 1, c. 221-222 della legge n. 234/2022) ha previsto </w:t>
      </w:r>
      <w:r w:rsidR="00A65303" w:rsidRPr="00040273">
        <w:rPr>
          <w:rFonts w:ascii="Calibri" w:hAnsi="Calibri"/>
          <w:sz w:val="22"/>
          <w:szCs w:val="22"/>
        </w:rPr>
        <w:t>che dal</w:t>
      </w:r>
      <w:r w:rsidRPr="00040273">
        <w:rPr>
          <w:rFonts w:ascii="Calibri" w:hAnsi="Calibri"/>
          <w:sz w:val="22"/>
          <w:szCs w:val="22"/>
        </w:rPr>
        <w:t xml:space="preserve"> 1° gennaio 2022 sono destinatari della NASPI anche gli operai agricoli a tempo indeterminato delle cooperative e loro consorzi che trasformano, manipolano e commercializzano prodotti agricoli e zootecnici prevalentemente propri o conferiti dai loro soci di cui alla legge n. 240/1984.</w:t>
      </w:r>
    </w:p>
    <w:p w14:paraId="2631CF5E" w14:textId="77777777" w:rsidR="00483E48" w:rsidRPr="00040273" w:rsidRDefault="00483E48" w:rsidP="00483E48">
      <w:pPr>
        <w:pStyle w:val="NormaleWeb"/>
        <w:jc w:val="both"/>
        <w:rPr>
          <w:rFonts w:ascii="Calibri" w:hAnsi="Calibri"/>
          <w:sz w:val="22"/>
          <w:szCs w:val="22"/>
        </w:rPr>
      </w:pPr>
      <w:r w:rsidRPr="00040273">
        <w:rPr>
          <w:rFonts w:ascii="Calibri" w:hAnsi="Calibri"/>
          <w:sz w:val="22"/>
          <w:szCs w:val="22"/>
        </w:rPr>
        <w:t xml:space="preserve">Si ricorda che alle cooperative agricole con processi produttivi di tipo industriale </w:t>
      </w:r>
      <w:r w:rsidRPr="00040273">
        <w:rPr>
          <w:rFonts w:ascii="Calibri" w:hAnsi="Calibri"/>
          <w:i/>
          <w:iCs/>
          <w:sz w:val="22"/>
          <w:szCs w:val="22"/>
        </w:rPr>
        <w:t>ex lege</w:t>
      </w:r>
      <w:r w:rsidRPr="00040273">
        <w:rPr>
          <w:rFonts w:ascii="Calibri" w:hAnsi="Calibri"/>
          <w:sz w:val="22"/>
          <w:szCs w:val="22"/>
        </w:rPr>
        <w:t xml:space="preserve"> n. 240/84 già si applicavano le disposizioni del settore industriale (sia sul piano contributivo che su quello delle prestazioni) per la cassa integrazione guadagni, ordinaria e straordinaria, gli assegni familiari e l'assicurazione contro gli infortuni sul lavoro; mentre per il trattamento di disoccupazione degli OTI delle predette cooperative – prima della novità in commento</w:t>
      </w:r>
      <w:r w:rsidR="004C7B16" w:rsidRPr="00040273">
        <w:rPr>
          <w:rFonts w:ascii="Calibri" w:hAnsi="Calibri"/>
          <w:sz w:val="22"/>
          <w:szCs w:val="22"/>
        </w:rPr>
        <w:t xml:space="preserve"> fino al 2021</w:t>
      </w:r>
      <w:r w:rsidRPr="00040273">
        <w:rPr>
          <w:rFonts w:ascii="Calibri" w:hAnsi="Calibri"/>
          <w:sz w:val="22"/>
          <w:szCs w:val="22"/>
        </w:rPr>
        <w:t xml:space="preserve"> – si applicavano le stesse regole vigenti per gli operai agricoli a tempo indeterminato  del settore agricolo.</w:t>
      </w:r>
    </w:p>
    <w:p w14:paraId="5FED0C6F" w14:textId="15D206E0" w:rsidR="00483E48" w:rsidRPr="00040273" w:rsidRDefault="001F2F5E" w:rsidP="00483E48">
      <w:pPr>
        <w:pStyle w:val="NormaleWeb"/>
        <w:jc w:val="both"/>
        <w:rPr>
          <w:rFonts w:ascii="Calibri" w:hAnsi="Calibri"/>
          <w:sz w:val="22"/>
          <w:szCs w:val="22"/>
        </w:rPr>
      </w:pPr>
      <w:r w:rsidRPr="008C4BBC">
        <w:rPr>
          <w:rFonts w:ascii="Calibri" w:hAnsi="Calibri"/>
          <w:sz w:val="22"/>
          <w:szCs w:val="22"/>
        </w:rPr>
        <w:t>È stato</w:t>
      </w:r>
      <w:r>
        <w:rPr>
          <w:rFonts w:ascii="Calibri" w:hAnsi="Calibri"/>
          <w:sz w:val="22"/>
          <w:szCs w:val="22"/>
        </w:rPr>
        <w:t xml:space="preserve"> </w:t>
      </w:r>
      <w:r w:rsidR="00483E48" w:rsidRPr="00040273">
        <w:rPr>
          <w:rFonts w:ascii="Calibri" w:hAnsi="Calibri"/>
          <w:sz w:val="22"/>
          <w:szCs w:val="22"/>
        </w:rPr>
        <w:t xml:space="preserve">conseguentemente modificato il relativo regime contributivo: dal 1/1/2022 anche le imprese cooperative agricole </w:t>
      </w:r>
      <w:r w:rsidR="00483E48" w:rsidRPr="00040273">
        <w:rPr>
          <w:rFonts w:ascii="Calibri" w:hAnsi="Calibri"/>
          <w:i/>
          <w:iCs/>
          <w:sz w:val="22"/>
          <w:szCs w:val="22"/>
        </w:rPr>
        <w:t>ex lege</w:t>
      </w:r>
      <w:r w:rsidR="00483E48" w:rsidRPr="00040273">
        <w:rPr>
          <w:rFonts w:ascii="Calibri" w:hAnsi="Calibri"/>
          <w:sz w:val="22"/>
          <w:szCs w:val="22"/>
        </w:rPr>
        <w:t xml:space="preserve"> n. 240/1984 sono tenute al versamento della contribuzione di finanziamento </w:t>
      </w:r>
      <w:proofErr w:type="spellStart"/>
      <w:r w:rsidR="00483E48" w:rsidRPr="00040273">
        <w:rPr>
          <w:rFonts w:ascii="Calibri" w:hAnsi="Calibri"/>
          <w:sz w:val="22"/>
          <w:szCs w:val="22"/>
        </w:rPr>
        <w:t>NASpI</w:t>
      </w:r>
      <w:proofErr w:type="spellEnd"/>
      <w:r w:rsidR="00483E48" w:rsidRPr="00040273">
        <w:rPr>
          <w:rFonts w:ascii="Calibri" w:hAnsi="Calibri"/>
          <w:sz w:val="22"/>
          <w:szCs w:val="22"/>
        </w:rPr>
        <w:t xml:space="preserve"> per i lavoratori assunti a tempo indeterminato con qualifica di operaio agricolo (apprendisti compresi). </w:t>
      </w:r>
    </w:p>
    <w:p w14:paraId="2402DC83" w14:textId="45BE8ABC" w:rsidR="002A682E" w:rsidRDefault="00483E48" w:rsidP="002A682E">
      <w:pPr>
        <w:pStyle w:val="NormaleWeb"/>
        <w:jc w:val="both"/>
        <w:rPr>
          <w:rFonts w:ascii="Calibri" w:hAnsi="Calibri"/>
          <w:sz w:val="22"/>
          <w:szCs w:val="22"/>
        </w:rPr>
      </w:pPr>
      <w:r w:rsidRPr="00040273">
        <w:rPr>
          <w:rFonts w:ascii="Calibri" w:hAnsi="Calibri"/>
          <w:sz w:val="22"/>
          <w:szCs w:val="22"/>
        </w:rPr>
        <w:t xml:space="preserve">La circolare </w:t>
      </w:r>
      <w:r w:rsidR="004C7B16" w:rsidRPr="00040273">
        <w:rPr>
          <w:rFonts w:ascii="Calibri" w:hAnsi="Calibri"/>
          <w:sz w:val="22"/>
          <w:szCs w:val="22"/>
        </w:rPr>
        <w:t xml:space="preserve">emanata </w:t>
      </w:r>
      <w:r w:rsidR="00626EC5">
        <w:rPr>
          <w:rFonts w:ascii="Calibri" w:hAnsi="Calibri"/>
          <w:sz w:val="22"/>
          <w:szCs w:val="22"/>
        </w:rPr>
        <w:t>da</w:t>
      </w:r>
      <w:r w:rsidR="004C7B16" w:rsidRPr="00040273">
        <w:rPr>
          <w:rFonts w:ascii="Calibri" w:hAnsi="Calibri"/>
          <w:sz w:val="22"/>
          <w:szCs w:val="22"/>
        </w:rPr>
        <w:t>ll’INPS (</w:t>
      </w:r>
      <w:r w:rsidRPr="00040273">
        <w:rPr>
          <w:rFonts w:ascii="Calibri" w:hAnsi="Calibri"/>
          <w:sz w:val="22"/>
          <w:szCs w:val="22"/>
        </w:rPr>
        <w:t>n.2/2022</w:t>
      </w:r>
      <w:r w:rsidR="004C7B16" w:rsidRPr="00040273">
        <w:rPr>
          <w:rFonts w:ascii="Calibri" w:hAnsi="Calibri"/>
          <w:sz w:val="22"/>
          <w:szCs w:val="22"/>
        </w:rPr>
        <w:t>)</w:t>
      </w:r>
      <w:r w:rsidRPr="00040273">
        <w:rPr>
          <w:rFonts w:ascii="Calibri" w:hAnsi="Calibri"/>
          <w:sz w:val="22"/>
          <w:szCs w:val="22"/>
        </w:rPr>
        <w:t xml:space="preserve"> </w:t>
      </w:r>
      <w:r w:rsidR="00E51459" w:rsidRPr="00040273">
        <w:rPr>
          <w:rFonts w:ascii="Calibri" w:hAnsi="Calibri"/>
          <w:sz w:val="22"/>
          <w:szCs w:val="22"/>
        </w:rPr>
        <w:t xml:space="preserve">sull’argomento </w:t>
      </w:r>
      <w:r w:rsidRPr="00040273">
        <w:rPr>
          <w:rFonts w:ascii="Calibri" w:hAnsi="Calibri"/>
          <w:sz w:val="22"/>
          <w:szCs w:val="22"/>
        </w:rPr>
        <w:t xml:space="preserve">precisa che l’obbligo contributivo sussiste sia per i lavoratori assunti a decorrere dal 1° gennaio 2022 sia per quelli assunti precedentemente al 1° gennaio 2022 e ancora in forza a tale data. </w:t>
      </w:r>
    </w:p>
    <w:p w14:paraId="1CD24D6E" w14:textId="6D8E5507" w:rsidR="00DC04DE" w:rsidRDefault="00483E48" w:rsidP="00483E48">
      <w:pPr>
        <w:pStyle w:val="NormaleWeb"/>
        <w:jc w:val="both"/>
        <w:rPr>
          <w:rFonts w:ascii="Calibri" w:hAnsi="Calibri"/>
          <w:sz w:val="22"/>
          <w:szCs w:val="22"/>
        </w:rPr>
      </w:pPr>
      <w:r w:rsidRPr="00040273">
        <w:rPr>
          <w:rFonts w:ascii="Calibri" w:hAnsi="Calibri"/>
          <w:sz w:val="22"/>
          <w:szCs w:val="22"/>
        </w:rPr>
        <w:t xml:space="preserve">La misura dell’aliquota contributiva </w:t>
      </w:r>
      <w:r w:rsidR="00325632">
        <w:rPr>
          <w:rFonts w:ascii="Calibri" w:hAnsi="Calibri"/>
          <w:sz w:val="22"/>
          <w:szCs w:val="22"/>
        </w:rPr>
        <w:t xml:space="preserve">ordinaria </w:t>
      </w:r>
      <w:r w:rsidRPr="00040273">
        <w:rPr>
          <w:rFonts w:ascii="Calibri" w:hAnsi="Calibri"/>
          <w:sz w:val="22"/>
          <w:szCs w:val="22"/>
        </w:rPr>
        <w:t>è pari all’</w:t>
      </w:r>
      <w:r w:rsidRPr="00040273">
        <w:rPr>
          <w:rFonts w:ascii="Calibri" w:hAnsi="Calibri"/>
          <w:b/>
          <w:bCs/>
          <w:sz w:val="22"/>
          <w:szCs w:val="22"/>
        </w:rPr>
        <w:t>1,61%</w:t>
      </w:r>
      <w:r w:rsidRPr="00040273">
        <w:rPr>
          <w:rFonts w:ascii="Calibri" w:hAnsi="Calibri"/>
          <w:sz w:val="22"/>
          <w:szCs w:val="22"/>
        </w:rPr>
        <w:t xml:space="preserve"> dell’imponibile contributivo (1,31% in applicazione dell’art. 2, c. 25, della legge n. 92/2012 e 0,30% destinabile al finanziamento dei fondi interprofessionali per la formazione continua, introdotto dall’art. 25, c. 4, della legge n. 845/1978)</w:t>
      </w:r>
      <w:r w:rsidR="00F50EB5">
        <w:rPr>
          <w:rFonts w:ascii="Calibri" w:hAnsi="Calibri"/>
          <w:sz w:val="22"/>
          <w:szCs w:val="22"/>
        </w:rPr>
        <w:t xml:space="preserve"> a cui sono </w:t>
      </w:r>
      <w:r w:rsidR="003E618A" w:rsidRPr="003E49BD">
        <w:rPr>
          <w:rFonts w:ascii="Calibri" w:hAnsi="Calibri"/>
          <w:sz w:val="22"/>
          <w:szCs w:val="22"/>
        </w:rPr>
        <w:t xml:space="preserve">applicabili </w:t>
      </w:r>
      <w:r w:rsidR="00F50EB5">
        <w:rPr>
          <w:rFonts w:ascii="Calibri" w:hAnsi="Calibri"/>
          <w:sz w:val="22"/>
          <w:szCs w:val="22"/>
        </w:rPr>
        <w:t>gli esoneri</w:t>
      </w:r>
      <w:r w:rsidR="003E618A" w:rsidRPr="003E49BD">
        <w:rPr>
          <w:rFonts w:ascii="Calibri" w:hAnsi="Calibri"/>
          <w:sz w:val="22"/>
          <w:szCs w:val="22"/>
        </w:rPr>
        <w:t xml:space="preserve"> di cui all’art. 120 della legge n. 388/2000</w:t>
      </w:r>
      <w:r w:rsidR="00F50EB5">
        <w:rPr>
          <w:rFonts w:ascii="Calibri" w:hAnsi="Calibri"/>
          <w:sz w:val="22"/>
          <w:szCs w:val="22"/>
        </w:rPr>
        <w:t xml:space="preserve"> e all’</w:t>
      </w:r>
      <w:r w:rsidR="003E618A" w:rsidRPr="003E49BD">
        <w:rPr>
          <w:rFonts w:ascii="Calibri" w:hAnsi="Calibri"/>
          <w:sz w:val="22"/>
          <w:szCs w:val="22"/>
        </w:rPr>
        <w:t>art. 1, c. 361</w:t>
      </w:r>
      <w:r w:rsidR="00F50EB5">
        <w:rPr>
          <w:rFonts w:ascii="Calibri" w:hAnsi="Calibri"/>
          <w:sz w:val="22"/>
          <w:szCs w:val="22"/>
        </w:rPr>
        <w:t xml:space="preserve"> e 362</w:t>
      </w:r>
      <w:r w:rsidR="003E618A" w:rsidRPr="003E49BD">
        <w:rPr>
          <w:rFonts w:ascii="Calibri" w:hAnsi="Calibri"/>
          <w:sz w:val="22"/>
          <w:szCs w:val="22"/>
        </w:rPr>
        <w:t xml:space="preserve"> della legge n. 266/2005</w:t>
      </w:r>
      <w:r w:rsidR="00CD738E">
        <w:rPr>
          <w:rFonts w:ascii="Calibri" w:hAnsi="Calibri"/>
          <w:sz w:val="22"/>
          <w:szCs w:val="22"/>
        </w:rPr>
        <w:t>.</w:t>
      </w:r>
    </w:p>
    <w:p w14:paraId="0B825E68" w14:textId="2D637D80" w:rsidR="00007977" w:rsidRPr="00CC3C6F" w:rsidRDefault="002A682E" w:rsidP="00483E48">
      <w:pPr>
        <w:pStyle w:val="NormaleWeb"/>
        <w:jc w:val="both"/>
        <w:rPr>
          <w:rFonts w:ascii="Calibri" w:hAnsi="Calibri"/>
          <w:sz w:val="22"/>
          <w:szCs w:val="22"/>
        </w:rPr>
      </w:pPr>
      <w:r w:rsidRPr="00CC3C6F">
        <w:rPr>
          <w:rFonts w:ascii="Calibri" w:hAnsi="Calibri"/>
          <w:sz w:val="22"/>
          <w:szCs w:val="22"/>
        </w:rPr>
        <w:t>Sull’argomento l’Istituto ha emanato il messaggio n. 2225 del 27/05/2022</w:t>
      </w:r>
      <w:r w:rsidR="002A51A2">
        <w:rPr>
          <w:rFonts w:ascii="Calibri" w:hAnsi="Calibri"/>
          <w:sz w:val="22"/>
          <w:szCs w:val="22"/>
        </w:rPr>
        <w:t xml:space="preserve"> nel quale riepiloga gli obblighi contributivi </w:t>
      </w:r>
      <w:r w:rsidR="000C4154">
        <w:rPr>
          <w:rFonts w:ascii="Calibri" w:hAnsi="Calibri"/>
          <w:sz w:val="22"/>
          <w:szCs w:val="22"/>
        </w:rPr>
        <w:t>relativi agli OTI, agli apprendisti e ai soci lavoratori assunti dalle coopera</w:t>
      </w:r>
      <w:r w:rsidR="001E362D">
        <w:rPr>
          <w:rFonts w:ascii="Calibri" w:hAnsi="Calibri"/>
          <w:sz w:val="22"/>
          <w:szCs w:val="22"/>
        </w:rPr>
        <w:t xml:space="preserve">tive </w:t>
      </w:r>
      <w:r w:rsidR="001E362D" w:rsidRPr="00040273">
        <w:rPr>
          <w:rFonts w:ascii="Calibri" w:hAnsi="Calibri"/>
          <w:sz w:val="22"/>
          <w:szCs w:val="22"/>
        </w:rPr>
        <w:t>e loro consorzi che trasformano, manipolano e commercializzano prodotti agricoli e zootecnici prevalentemente propri o conferiti dai loro soci di cui alla legge n. 240/1984.</w:t>
      </w:r>
    </w:p>
    <w:p w14:paraId="36507A64" w14:textId="77777777" w:rsidR="002A682E" w:rsidRPr="003E49BD" w:rsidRDefault="002A682E" w:rsidP="00C6286B">
      <w:pPr>
        <w:jc w:val="both"/>
        <w:rPr>
          <w:rFonts w:ascii="Calibri" w:hAnsi="Calibri"/>
          <w:sz w:val="22"/>
          <w:szCs w:val="22"/>
          <w:u w:val="single"/>
        </w:rPr>
      </w:pPr>
    </w:p>
    <w:p w14:paraId="48741476" w14:textId="65DA21FC" w:rsidR="00B40021" w:rsidRPr="003E49BD" w:rsidRDefault="00B40021" w:rsidP="00C6286B">
      <w:pPr>
        <w:jc w:val="both"/>
        <w:rPr>
          <w:rFonts w:ascii="Calibri" w:hAnsi="Calibri"/>
          <w:i/>
          <w:sz w:val="22"/>
          <w:szCs w:val="22"/>
        </w:rPr>
      </w:pPr>
      <w:r w:rsidRPr="003E49BD">
        <w:rPr>
          <w:rFonts w:ascii="Calibri" w:hAnsi="Calibri"/>
          <w:i/>
          <w:sz w:val="22"/>
          <w:szCs w:val="22"/>
        </w:rPr>
        <w:t xml:space="preserve">Contributo </w:t>
      </w:r>
      <w:r w:rsidRPr="008C4BBC">
        <w:rPr>
          <w:rFonts w:ascii="Calibri" w:hAnsi="Calibri"/>
          <w:i/>
          <w:sz w:val="22"/>
          <w:szCs w:val="22"/>
        </w:rPr>
        <w:t>ordinario</w:t>
      </w:r>
      <w:r w:rsidR="00DD0ECE" w:rsidRPr="008C4BBC">
        <w:rPr>
          <w:rFonts w:ascii="Calibri" w:hAnsi="Calibri"/>
          <w:i/>
          <w:sz w:val="22"/>
          <w:szCs w:val="22"/>
        </w:rPr>
        <w:t xml:space="preserve"> </w:t>
      </w:r>
      <w:proofErr w:type="spellStart"/>
      <w:r w:rsidR="00DD0ECE" w:rsidRPr="008C4BBC">
        <w:rPr>
          <w:rFonts w:ascii="Calibri" w:hAnsi="Calibri"/>
          <w:i/>
          <w:sz w:val="22"/>
          <w:szCs w:val="22"/>
        </w:rPr>
        <w:t>NASpI</w:t>
      </w:r>
      <w:proofErr w:type="spellEnd"/>
    </w:p>
    <w:p w14:paraId="2841CD4F" w14:textId="77777777" w:rsidR="00B40021" w:rsidRPr="003E49BD" w:rsidRDefault="00B40021" w:rsidP="00C6286B">
      <w:pPr>
        <w:jc w:val="both"/>
        <w:rPr>
          <w:rFonts w:ascii="Calibri" w:hAnsi="Calibri"/>
          <w:sz w:val="22"/>
          <w:szCs w:val="22"/>
        </w:rPr>
      </w:pPr>
    </w:p>
    <w:p w14:paraId="7F6E0C63" w14:textId="77777777" w:rsidR="00B40021" w:rsidRPr="003E49BD" w:rsidRDefault="00B40021" w:rsidP="00C6286B">
      <w:pPr>
        <w:jc w:val="both"/>
        <w:rPr>
          <w:rFonts w:ascii="Calibri" w:hAnsi="Calibri"/>
          <w:sz w:val="22"/>
          <w:szCs w:val="22"/>
        </w:rPr>
      </w:pPr>
      <w:r w:rsidRPr="003E49BD">
        <w:rPr>
          <w:rFonts w:ascii="Calibri" w:hAnsi="Calibri"/>
          <w:sz w:val="22"/>
          <w:szCs w:val="22"/>
        </w:rPr>
        <w:t>Il finanziamento della NASPI - come in precedenza quello dell'</w:t>
      </w:r>
      <w:proofErr w:type="spellStart"/>
      <w:r w:rsidRPr="003E49BD">
        <w:rPr>
          <w:rFonts w:ascii="Calibri" w:hAnsi="Calibri"/>
          <w:sz w:val="22"/>
          <w:szCs w:val="22"/>
        </w:rPr>
        <w:t>ASpI</w:t>
      </w:r>
      <w:proofErr w:type="spellEnd"/>
      <w:r w:rsidRPr="003E49BD">
        <w:rPr>
          <w:rFonts w:ascii="Calibri" w:hAnsi="Calibri"/>
          <w:sz w:val="22"/>
          <w:szCs w:val="22"/>
        </w:rPr>
        <w:t xml:space="preserve"> - avviene attraverso il contributo già destinato al finanziamento della disoccupazione non agricola ai sensi degli artt. 12, c. 6, e 28, c. 1, della legge n. 160/1975, pari all’1,61 per cento (di cui 0,30 destinato al finanziamento della formazione continua). A tale aliquota restano applicabili le riduzioni del costo del lavoro di cui all’art. 120 della legge n. 388/2000, dell’art. 1, c. 361 della legge n. 266/2005, nonché le misure compensative di cui all’art. 8 della legge n. 248/2005.</w:t>
      </w:r>
    </w:p>
    <w:p w14:paraId="3BDE371D" w14:textId="77777777" w:rsidR="00B40021" w:rsidRPr="003E49BD" w:rsidRDefault="00B40021" w:rsidP="00C6286B">
      <w:pPr>
        <w:jc w:val="both"/>
        <w:rPr>
          <w:rFonts w:ascii="Calibri" w:hAnsi="Calibri"/>
          <w:sz w:val="22"/>
          <w:szCs w:val="22"/>
        </w:rPr>
      </w:pPr>
    </w:p>
    <w:p w14:paraId="56F524D5" w14:textId="77777777" w:rsidR="00B40021" w:rsidRPr="008C4BBC" w:rsidRDefault="00B40021" w:rsidP="00C6286B">
      <w:pPr>
        <w:jc w:val="both"/>
        <w:rPr>
          <w:rFonts w:ascii="Calibri" w:hAnsi="Calibri"/>
          <w:sz w:val="22"/>
          <w:szCs w:val="22"/>
        </w:rPr>
      </w:pPr>
      <w:r w:rsidRPr="008C4BBC">
        <w:rPr>
          <w:rFonts w:ascii="Calibri" w:hAnsi="Calibri"/>
          <w:sz w:val="22"/>
          <w:szCs w:val="22"/>
        </w:rPr>
        <w:t>Pertanto, con riferimento agli impiegati, quadri e dirigenti agricoli, che – a differenza degli operai agricoli – rientrano nell’ambito di applicazione della NASPI, continuerà ad essere dovuta la contribuzione dello 0,67 per cento già destinata al finanziamento della disoccupazione (di cui 0,30 destinato al finanziamento della formazione continua).</w:t>
      </w:r>
    </w:p>
    <w:p w14:paraId="1592DC4B" w14:textId="77777777" w:rsidR="00B40021" w:rsidRPr="003E49BD" w:rsidRDefault="00B40021" w:rsidP="00C6286B">
      <w:pPr>
        <w:jc w:val="both"/>
        <w:rPr>
          <w:rFonts w:ascii="Calibri" w:hAnsi="Calibri"/>
          <w:sz w:val="22"/>
          <w:szCs w:val="22"/>
        </w:rPr>
      </w:pPr>
    </w:p>
    <w:p w14:paraId="3E19E5B7" w14:textId="77777777" w:rsidR="008B6DAE" w:rsidRDefault="008B6DAE" w:rsidP="00C6286B">
      <w:pPr>
        <w:jc w:val="both"/>
        <w:rPr>
          <w:rFonts w:ascii="Calibri" w:hAnsi="Calibri"/>
          <w:i/>
          <w:sz w:val="22"/>
          <w:szCs w:val="22"/>
        </w:rPr>
      </w:pPr>
    </w:p>
    <w:p w14:paraId="028E675D" w14:textId="77777777" w:rsidR="00B40021" w:rsidRPr="003E49BD" w:rsidRDefault="00B40021" w:rsidP="00C6286B">
      <w:pPr>
        <w:jc w:val="both"/>
        <w:rPr>
          <w:rFonts w:ascii="Calibri" w:hAnsi="Calibri"/>
          <w:i/>
          <w:sz w:val="22"/>
          <w:szCs w:val="22"/>
        </w:rPr>
      </w:pPr>
      <w:r w:rsidRPr="003E49BD">
        <w:rPr>
          <w:rFonts w:ascii="Calibri" w:hAnsi="Calibri"/>
          <w:i/>
          <w:sz w:val="22"/>
          <w:szCs w:val="22"/>
        </w:rPr>
        <w:lastRenderedPageBreak/>
        <w:t>Contributo addizionale</w:t>
      </w:r>
    </w:p>
    <w:p w14:paraId="2C201202" w14:textId="77777777" w:rsidR="00B40021" w:rsidRPr="003E49BD" w:rsidRDefault="00B40021" w:rsidP="00C6286B">
      <w:pPr>
        <w:jc w:val="both"/>
        <w:rPr>
          <w:rFonts w:ascii="Calibri" w:hAnsi="Calibri"/>
          <w:sz w:val="22"/>
          <w:szCs w:val="22"/>
        </w:rPr>
      </w:pPr>
    </w:p>
    <w:p w14:paraId="655FAB8C" w14:textId="77777777" w:rsidR="00B40021" w:rsidRPr="003E49BD" w:rsidRDefault="00B40021" w:rsidP="00C6286B">
      <w:pPr>
        <w:jc w:val="both"/>
        <w:rPr>
          <w:rFonts w:ascii="Calibri" w:hAnsi="Calibri"/>
          <w:sz w:val="22"/>
          <w:szCs w:val="22"/>
        </w:rPr>
      </w:pPr>
      <w:r w:rsidRPr="003E49BD">
        <w:rPr>
          <w:rFonts w:ascii="Calibri" w:hAnsi="Calibri"/>
          <w:sz w:val="22"/>
          <w:szCs w:val="22"/>
        </w:rPr>
        <w:t>Ai rapporti di lavoro subordinato non a tempo indeterminato si applica un contributo addizionale, a carico del datore di lavoro, pari all’1,4 per cento della retribuzione imponibile ai fini previdenziali, finalizzato a finanziare la NASPI.</w:t>
      </w:r>
    </w:p>
    <w:p w14:paraId="2244FC04" w14:textId="77777777" w:rsidR="00B40021" w:rsidRPr="003E49BD" w:rsidRDefault="00B40021" w:rsidP="00C6286B">
      <w:pPr>
        <w:jc w:val="both"/>
        <w:rPr>
          <w:rFonts w:ascii="Calibri" w:hAnsi="Calibri"/>
          <w:sz w:val="22"/>
          <w:szCs w:val="22"/>
        </w:rPr>
      </w:pPr>
    </w:p>
    <w:p w14:paraId="4B84FD58" w14:textId="77777777" w:rsidR="00B40021" w:rsidRPr="003E49BD" w:rsidRDefault="00B40021" w:rsidP="00C6286B">
      <w:pPr>
        <w:jc w:val="both"/>
        <w:rPr>
          <w:rFonts w:ascii="Calibri" w:hAnsi="Calibri"/>
          <w:sz w:val="22"/>
          <w:szCs w:val="22"/>
        </w:rPr>
      </w:pPr>
      <w:r w:rsidRPr="003E49BD">
        <w:rPr>
          <w:rFonts w:ascii="Calibri" w:hAnsi="Calibri"/>
          <w:sz w:val="22"/>
          <w:szCs w:val="22"/>
        </w:rPr>
        <w:t xml:space="preserve">Il contributo </w:t>
      </w:r>
      <w:r w:rsidRPr="009D2E95">
        <w:rPr>
          <w:rFonts w:ascii="Calibri" w:hAnsi="Calibri"/>
          <w:sz w:val="22"/>
          <w:szCs w:val="22"/>
          <w:u w:val="single"/>
        </w:rPr>
        <w:t>non è dovuto</w:t>
      </w:r>
      <w:r w:rsidRPr="003E49BD">
        <w:rPr>
          <w:rFonts w:ascii="Calibri" w:hAnsi="Calibri"/>
          <w:sz w:val="22"/>
          <w:szCs w:val="22"/>
        </w:rPr>
        <w:t xml:space="preserve"> per:</w:t>
      </w:r>
    </w:p>
    <w:p w14:paraId="47F7F548" w14:textId="77777777" w:rsidR="00B40021" w:rsidRPr="003E49BD" w:rsidRDefault="00B40021" w:rsidP="00C6286B">
      <w:pPr>
        <w:jc w:val="both"/>
        <w:rPr>
          <w:rFonts w:ascii="Calibri" w:hAnsi="Calibri"/>
          <w:sz w:val="22"/>
          <w:szCs w:val="22"/>
        </w:rPr>
      </w:pPr>
    </w:p>
    <w:p w14:paraId="0E899C9B" w14:textId="77777777" w:rsidR="00B40021" w:rsidRPr="003E49BD" w:rsidRDefault="00B40021" w:rsidP="00C6286B">
      <w:pPr>
        <w:numPr>
          <w:ilvl w:val="0"/>
          <w:numId w:val="12"/>
        </w:numPr>
        <w:jc w:val="both"/>
        <w:rPr>
          <w:rFonts w:ascii="Calibri" w:hAnsi="Calibri"/>
          <w:sz w:val="22"/>
          <w:szCs w:val="22"/>
        </w:rPr>
      </w:pPr>
      <w:r w:rsidRPr="003E49BD">
        <w:rPr>
          <w:rFonts w:ascii="Calibri" w:hAnsi="Calibri"/>
          <w:sz w:val="22"/>
          <w:szCs w:val="22"/>
        </w:rPr>
        <w:t>i lavoratori a termine assunti in sostituzione di lavoratori assenti;</w:t>
      </w:r>
    </w:p>
    <w:p w14:paraId="5049AACB" w14:textId="77777777" w:rsidR="00B40021" w:rsidRPr="003E49BD" w:rsidRDefault="00B40021" w:rsidP="00C6286B">
      <w:pPr>
        <w:numPr>
          <w:ilvl w:val="0"/>
          <w:numId w:val="12"/>
        </w:numPr>
        <w:jc w:val="both"/>
        <w:rPr>
          <w:rFonts w:ascii="Calibri" w:hAnsi="Calibri"/>
          <w:sz w:val="22"/>
          <w:szCs w:val="22"/>
        </w:rPr>
      </w:pPr>
      <w:r w:rsidRPr="003E49BD">
        <w:rPr>
          <w:rFonts w:ascii="Calibri" w:hAnsi="Calibri"/>
          <w:sz w:val="22"/>
          <w:szCs w:val="22"/>
        </w:rPr>
        <w:t>i lavoratori a termine assunti per lo svolgimento delle attività stagionali elencate nel DPR n. 1525/1963</w:t>
      </w:r>
      <w:r w:rsidRPr="009D2E95">
        <w:rPr>
          <w:rStyle w:val="Rimandonotaapidipagina"/>
          <w:rFonts w:ascii="Calibri" w:hAnsi="Calibri"/>
        </w:rPr>
        <w:footnoteReference w:id="10"/>
      </w:r>
      <w:r w:rsidRPr="003E49BD">
        <w:rPr>
          <w:rFonts w:ascii="Calibri" w:hAnsi="Calibri"/>
          <w:sz w:val="22"/>
          <w:szCs w:val="22"/>
        </w:rPr>
        <w:t>;</w:t>
      </w:r>
    </w:p>
    <w:p w14:paraId="352A0856" w14:textId="77777777" w:rsidR="00B40021" w:rsidRPr="003E49BD" w:rsidRDefault="00B40021" w:rsidP="00C6286B">
      <w:pPr>
        <w:numPr>
          <w:ilvl w:val="0"/>
          <w:numId w:val="13"/>
        </w:numPr>
        <w:jc w:val="both"/>
        <w:rPr>
          <w:rFonts w:ascii="Calibri" w:hAnsi="Calibri"/>
          <w:sz w:val="22"/>
          <w:szCs w:val="22"/>
        </w:rPr>
      </w:pPr>
      <w:r w:rsidRPr="003E49BD">
        <w:rPr>
          <w:rFonts w:ascii="Calibri" w:hAnsi="Calibri"/>
          <w:sz w:val="22"/>
          <w:szCs w:val="22"/>
        </w:rPr>
        <w:t>gli apprendisti;</w:t>
      </w:r>
    </w:p>
    <w:p w14:paraId="288E95DF" w14:textId="77777777" w:rsidR="009F2408" w:rsidRDefault="00B40021" w:rsidP="00C6286B">
      <w:pPr>
        <w:numPr>
          <w:ilvl w:val="0"/>
          <w:numId w:val="13"/>
        </w:numPr>
        <w:jc w:val="both"/>
        <w:rPr>
          <w:rFonts w:ascii="Calibri" w:hAnsi="Calibri"/>
          <w:sz w:val="22"/>
          <w:szCs w:val="22"/>
        </w:rPr>
      </w:pPr>
      <w:r w:rsidRPr="003E49BD">
        <w:rPr>
          <w:rFonts w:ascii="Calibri" w:hAnsi="Calibri"/>
          <w:sz w:val="22"/>
          <w:szCs w:val="22"/>
        </w:rPr>
        <w:t>i dipendenti delle pubbliche amministrazioni</w:t>
      </w:r>
      <w:r w:rsidR="009D2E95">
        <w:rPr>
          <w:rFonts w:ascii="Calibri" w:hAnsi="Calibri"/>
          <w:sz w:val="22"/>
          <w:szCs w:val="22"/>
        </w:rPr>
        <w:t>;</w:t>
      </w:r>
    </w:p>
    <w:p w14:paraId="0118628F" w14:textId="77777777" w:rsidR="009F2408" w:rsidRPr="00335F61" w:rsidRDefault="009F2408" w:rsidP="00C6286B">
      <w:pPr>
        <w:pStyle w:val="Default"/>
        <w:numPr>
          <w:ilvl w:val="0"/>
          <w:numId w:val="13"/>
        </w:numPr>
        <w:jc w:val="both"/>
        <w:rPr>
          <w:rFonts w:ascii="Calibri" w:hAnsi="Calibri" w:cs="Times New Roman"/>
          <w:color w:val="auto"/>
          <w:sz w:val="22"/>
          <w:szCs w:val="22"/>
        </w:rPr>
      </w:pPr>
      <w:r w:rsidRPr="00335F61">
        <w:rPr>
          <w:rFonts w:ascii="Calibri" w:hAnsi="Calibri" w:cs="Times New Roman"/>
          <w:color w:val="auto"/>
          <w:sz w:val="22"/>
          <w:szCs w:val="22"/>
        </w:rPr>
        <w:t xml:space="preserve">i lavoratori assunti a termine per lo svolgimento, nel territorio della provincia di Bolzano, delle attività stagionali definite - entro il 31 dicembre 2019 - dai contratti collettivi nazionali, territoriali e aziendali stipulati dalle organizzazioni dei lavoratori e dei datori di lavoro comparativamente più rappresentative; </w:t>
      </w:r>
    </w:p>
    <w:p w14:paraId="1F89B38F" w14:textId="77777777" w:rsidR="00B40021" w:rsidRPr="00335F61" w:rsidRDefault="009F2408" w:rsidP="00C6286B">
      <w:pPr>
        <w:pStyle w:val="Default"/>
        <w:numPr>
          <w:ilvl w:val="0"/>
          <w:numId w:val="13"/>
        </w:numPr>
        <w:jc w:val="both"/>
        <w:rPr>
          <w:rFonts w:ascii="Calibri" w:hAnsi="Calibri" w:cs="Times New Roman"/>
          <w:color w:val="auto"/>
          <w:sz w:val="22"/>
          <w:szCs w:val="22"/>
        </w:rPr>
      </w:pPr>
      <w:r w:rsidRPr="00335F61">
        <w:rPr>
          <w:rFonts w:ascii="Calibri" w:hAnsi="Calibri" w:cs="Times New Roman"/>
          <w:color w:val="auto"/>
          <w:sz w:val="22"/>
          <w:szCs w:val="22"/>
        </w:rPr>
        <w:t>i rapporti per l'esecuzione di speciali servizi di durata non superiore a tre giorni, nel settore del turismo e dei pubblici esercizi, nei casi individuati dai contratti collettivi, nonché quelli instaurati per la fornitura di lavoro portuale temporaneo (cfr. art. 29, c.2, lettera b) del d.lgs. n.81/2015)</w:t>
      </w:r>
      <w:r w:rsidRPr="00335F61">
        <w:rPr>
          <w:rStyle w:val="Rimandonotaapidipagina"/>
          <w:rFonts w:ascii="Calibri" w:hAnsi="Calibri" w:cs="Times New Roman"/>
          <w:color w:val="auto"/>
          <w:sz w:val="22"/>
          <w:szCs w:val="22"/>
        </w:rPr>
        <w:footnoteReference w:id="11"/>
      </w:r>
      <w:r w:rsidRPr="00335F61">
        <w:rPr>
          <w:rFonts w:ascii="Calibri" w:hAnsi="Calibri" w:cs="Times New Roman"/>
          <w:color w:val="auto"/>
          <w:sz w:val="22"/>
          <w:szCs w:val="22"/>
        </w:rPr>
        <w:t xml:space="preserve">. </w:t>
      </w:r>
    </w:p>
    <w:p w14:paraId="00BA43DB" w14:textId="77777777" w:rsidR="00B40021" w:rsidRPr="003E49BD" w:rsidRDefault="00B40021" w:rsidP="00C6286B">
      <w:pPr>
        <w:jc w:val="both"/>
        <w:rPr>
          <w:rFonts w:ascii="Calibri" w:hAnsi="Calibri"/>
          <w:sz w:val="22"/>
          <w:szCs w:val="22"/>
        </w:rPr>
      </w:pPr>
    </w:p>
    <w:p w14:paraId="04C9CB71" w14:textId="77777777" w:rsidR="00B40021" w:rsidRPr="003E49BD" w:rsidRDefault="00B40021" w:rsidP="00C6286B">
      <w:pPr>
        <w:jc w:val="both"/>
        <w:rPr>
          <w:rFonts w:ascii="Calibri" w:hAnsi="Calibri"/>
          <w:sz w:val="22"/>
          <w:szCs w:val="22"/>
        </w:rPr>
      </w:pPr>
      <w:r w:rsidRPr="003E49BD">
        <w:rPr>
          <w:rFonts w:ascii="Calibri" w:hAnsi="Calibri"/>
          <w:sz w:val="22"/>
          <w:szCs w:val="22"/>
        </w:rPr>
        <w:t>In caso di trasformazione del rapporto da tempo determinato a tempo indeterminato, il datore di lavoro ha diritto alla restituzione di tutti gli importi versati a titolo di contributo addizionale</w:t>
      </w:r>
      <w:r w:rsidRPr="003E49BD">
        <w:rPr>
          <w:rStyle w:val="Rimandonotaapidipagina"/>
          <w:rFonts w:ascii="Calibri" w:hAnsi="Calibri"/>
          <w:sz w:val="22"/>
          <w:szCs w:val="22"/>
        </w:rPr>
        <w:footnoteReference w:id="12"/>
      </w:r>
      <w:r w:rsidRPr="003E49BD">
        <w:rPr>
          <w:rFonts w:ascii="Calibri" w:hAnsi="Calibri"/>
          <w:sz w:val="22"/>
          <w:szCs w:val="22"/>
        </w:rPr>
        <w:t>.</w:t>
      </w:r>
    </w:p>
    <w:p w14:paraId="4C8E6396" w14:textId="77777777" w:rsidR="00B40021" w:rsidRPr="003E49BD" w:rsidRDefault="00B40021" w:rsidP="00C6286B">
      <w:pPr>
        <w:jc w:val="both"/>
        <w:rPr>
          <w:rFonts w:ascii="Calibri" w:hAnsi="Calibri"/>
          <w:sz w:val="22"/>
          <w:szCs w:val="22"/>
        </w:rPr>
      </w:pPr>
    </w:p>
    <w:p w14:paraId="0D8F61A9" w14:textId="77777777" w:rsidR="00B40021" w:rsidRPr="003E49BD" w:rsidRDefault="00B40021" w:rsidP="00C6286B">
      <w:pPr>
        <w:jc w:val="both"/>
        <w:rPr>
          <w:rFonts w:ascii="Calibri" w:hAnsi="Calibri"/>
          <w:sz w:val="22"/>
          <w:szCs w:val="22"/>
        </w:rPr>
      </w:pPr>
      <w:r w:rsidRPr="003E49BD">
        <w:rPr>
          <w:rFonts w:ascii="Calibri" w:hAnsi="Calibri"/>
          <w:sz w:val="22"/>
          <w:szCs w:val="22"/>
        </w:rPr>
        <w:t>La restituzione avverrà solo successivamente al decorso d</w:t>
      </w:r>
      <w:r w:rsidR="002F77DC">
        <w:rPr>
          <w:rFonts w:ascii="Calibri" w:hAnsi="Calibri"/>
          <w:sz w:val="22"/>
          <w:szCs w:val="22"/>
        </w:rPr>
        <w:t>ell’eventuale periodo di prova.</w:t>
      </w:r>
    </w:p>
    <w:p w14:paraId="50A23901" w14:textId="77777777" w:rsidR="00B40021" w:rsidRPr="003E49BD" w:rsidRDefault="00B40021" w:rsidP="00C6286B">
      <w:pPr>
        <w:jc w:val="both"/>
        <w:rPr>
          <w:rFonts w:ascii="Calibri" w:hAnsi="Calibri"/>
          <w:sz w:val="22"/>
          <w:szCs w:val="22"/>
        </w:rPr>
      </w:pPr>
    </w:p>
    <w:p w14:paraId="7A71C66F" w14:textId="77777777" w:rsidR="00B40021" w:rsidRDefault="00B40021" w:rsidP="00C6286B">
      <w:pPr>
        <w:jc w:val="both"/>
        <w:rPr>
          <w:rFonts w:ascii="Calibri" w:hAnsi="Calibri"/>
          <w:sz w:val="22"/>
          <w:szCs w:val="22"/>
        </w:rPr>
      </w:pPr>
      <w:r w:rsidRPr="003E49BD">
        <w:rPr>
          <w:rFonts w:ascii="Calibri" w:hAnsi="Calibri"/>
          <w:sz w:val="22"/>
          <w:szCs w:val="22"/>
        </w:rPr>
        <w:t>La restituzione del contributo addizionale spetta anche ai datori di lavoro che, entro sei mesi dalla cessazione di un rapporto di lavoro a termine, assumono lo stesso lavoratore con contratto di lavoro a tempo indeterminato (cfr. messaggio INPS n. 4152/2014). Resta fermo in ogni caso, che nell’ipotesi di riassunzione la contribuzione da restituire sarà ridotta di un numero di mensilità pari all’intervallo tra i due rapporti.</w:t>
      </w:r>
    </w:p>
    <w:p w14:paraId="79D67FD0" w14:textId="77777777" w:rsidR="00E85B37" w:rsidRDefault="00E85B37" w:rsidP="00C6286B">
      <w:pPr>
        <w:jc w:val="both"/>
        <w:rPr>
          <w:rFonts w:ascii="Calibri" w:hAnsi="Calibri"/>
          <w:sz w:val="22"/>
          <w:szCs w:val="22"/>
        </w:rPr>
      </w:pPr>
    </w:p>
    <w:p w14:paraId="34F2598E" w14:textId="77777777" w:rsidR="00E85B37" w:rsidRDefault="00E85B37" w:rsidP="00C6286B">
      <w:pPr>
        <w:jc w:val="both"/>
        <w:rPr>
          <w:rFonts w:ascii="Calibri" w:hAnsi="Calibri"/>
          <w:sz w:val="22"/>
          <w:szCs w:val="22"/>
        </w:rPr>
      </w:pPr>
      <w:r w:rsidRPr="00221105">
        <w:rPr>
          <w:rFonts w:ascii="Calibri" w:hAnsi="Calibri"/>
          <w:sz w:val="22"/>
          <w:szCs w:val="22"/>
        </w:rPr>
        <w:t xml:space="preserve">Va ricordato che il </w:t>
      </w:r>
      <w:r w:rsidR="009D2E95" w:rsidRPr="00221105">
        <w:rPr>
          <w:rFonts w:ascii="Calibri" w:hAnsi="Calibri"/>
          <w:sz w:val="22"/>
          <w:szCs w:val="22"/>
        </w:rPr>
        <w:t>decreto-legge</w:t>
      </w:r>
      <w:r w:rsidRPr="00221105">
        <w:rPr>
          <w:rFonts w:ascii="Calibri" w:hAnsi="Calibri"/>
          <w:sz w:val="22"/>
          <w:szCs w:val="22"/>
        </w:rPr>
        <w:t xml:space="preserve"> 12 luglio 2018, n. 87, convertito in legge 9 agosto 2018, n.96 (cd. Decreto Dignità)</w:t>
      </w:r>
      <w:r w:rsidR="0001416F" w:rsidRPr="00221105">
        <w:rPr>
          <w:rStyle w:val="Rimandonotaapidipagina"/>
          <w:rFonts w:ascii="Calibri" w:hAnsi="Calibri"/>
          <w:sz w:val="22"/>
          <w:szCs w:val="22"/>
        </w:rPr>
        <w:footnoteReference w:id="13"/>
      </w:r>
      <w:r w:rsidRPr="00221105">
        <w:rPr>
          <w:rFonts w:ascii="Calibri" w:hAnsi="Calibri"/>
          <w:sz w:val="22"/>
          <w:szCs w:val="22"/>
        </w:rPr>
        <w:t xml:space="preserve"> ha previsto un aumento del contributo addizionale per il finanziamento della NASPI pari allo 0,5%. L’aumento - che si cumula all’1,4% sinora posto a carico del datore di lavoro - scatta in occasione di ciascun rinnovo contrattuale di un rapporto a tempo determinato</w:t>
      </w:r>
      <w:r w:rsidRPr="00221105">
        <w:rPr>
          <w:rFonts w:ascii="Calibri" w:hAnsi="Calibri"/>
          <w:sz w:val="22"/>
          <w:szCs w:val="22"/>
          <w:vertAlign w:val="superscript"/>
        </w:rPr>
        <w:footnoteReference w:id="14"/>
      </w:r>
      <w:r w:rsidRPr="00221105">
        <w:rPr>
          <w:rFonts w:ascii="Calibri" w:hAnsi="Calibri"/>
          <w:sz w:val="22"/>
          <w:szCs w:val="22"/>
        </w:rPr>
        <w:t>.</w:t>
      </w:r>
    </w:p>
    <w:p w14:paraId="50627454" w14:textId="77777777" w:rsidR="0001416F" w:rsidRDefault="0001416F" w:rsidP="00C6286B">
      <w:pPr>
        <w:jc w:val="both"/>
        <w:rPr>
          <w:rFonts w:ascii="Calibri" w:hAnsi="Calibri"/>
          <w:sz w:val="22"/>
          <w:szCs w:val="22"/>
        </w:rPr>
      </w:pPr>
    </w:p>
    <w:p w14:paraId="6C1588E3" w14:textId="77777777" w:rsidR="00B40021" w:rsidRPr="003E49BD" w:rsidRDefault="00B40021" w:rsidP="00C6286B">
      <w:pPr>
        <w:jc w:val="both"/>
        <w:rPr>
          <w:rFonts w:ascii="Calibri" w:hAnsi="Calibri"/>
          <w:sz w:val="22"/>
          <w:szCs w:val="22"/>
        </w:rPr>
      </w:pPr>
    </w:p>
    <w:p w14:paraId="11316C85" w14:textId="77777777" w:rsidR="00B40021" w:rsidRPr="003E49BD" w:rsidRDefault="00B40021" w:rsidP="00C6286B">
      <w:pPr>
        <w:jc w:val="both"/>
        <w:rPr>
          <w:rFonts w:ascii="Calibri" w:hAnsi="Calibri"/>
          <w:i/>
          <w:sz w:val="22"/>
          <w:szCs w:val="22"/>
        </w:rPr>
      </w:pPr>
      <w:r w:rsidRPr="003E49BD">
        <w:rPr>
          <w:rFonts w:ascii="Calibri" w:hAnsi="Calibri"/>
          <w:i/>
          <w:sz w:val="22"/>
          <w:szCs w:val="22"/>
        </w:rPr>
        <w:lastRenderedPageBreak/>
        <w:t xml:space="preserve">Contributo aggiuntivo in caso di licenziamento </w:t>
      </w:r>
    </w:p>
    <w:p w14:paraId="301CEE21" w14:textId="77777777" w:rsidR="00B40021" w:rsidRPr="003E49BD" w:rsidRDefault="00B40021" w:rsidP="00C6286B">
      <w:pPr>
        <w:jc w:val="both"/>
        <w:rPr>
          <w:rFonts w:ascii="Calibri" w:hAnsi="Calibri"/>
          <w:sz w:val="22"/>
          <w:szCs w:val="22"/>
        </w:rPr>
      </w:pPr>
    </w:p>
    <w:p w14:paraId="60E82A39" w14:textId="77777777" w:rsidR="00B40021" w:rsidRPr="003E49BD" w:rsidRDefault="00B40021" w:rsidP="00C6286B">
      <w:pPr>
        <w:jc w:val="both"/>
        <w:rPr>
          <w:rFonts w:ascii="Calibri" w:hAnsi="Calibri"/>
          <w:sz w:val="22"/>
          <w:szCs w:val="22"/>
        </w:rPr>
      </w:pPr>
      <w:r w:rsidRPr="003E49BD">
        <w:rPr>
          <w:rFonts w:ascii="Calibri" w:hAnsi="Calibri"/>
          <w:sz w:val="22"/>
          <w:szCs w:val="22"/>
        </w:rPr>
        <w:t>In caso di interruzione di un rapporto di lavoro a tempo indeterminato per le causali che, indipendentemente dal requisito contributivo, darebbero diritto alla NASPI, il datore di lavoro è tenuto a versare una somma pari al 41 per cento del massimale mensile della NASPI per ogni anno di anzianità aziendale del lavoratore negli ultimi tre anni (compresi i periodi di lavoro con contratto diverso da quello a tempo indeterminato, se il rapporto è proseguito senza soluzione di continuità o se comunque si è dato luogo alla restituzione della contribuzione aggiuntiva dovuta per i rapporti a termine).</w:t>
      </w:r>
    </w:p>
    <w:p w14:paraId="45A8BC6D" w14:textId="77777777" w:rsidR="00B40021" w:rsidRPr="003E49BD" w:rsidRDefault="00B40021" w:rsidP="00C6286B">
      <w:pPr>
        <w:jc w:val="both"/>
        <w:rPr>
          <w:rFonts w:ascii="Calibri" w:hAnsi="Calibri"/>
          <w:sz w:val="22"/>
          <w:szCs w:val="22"/>
        </w:rPr>
      </w:pPr>
    </w:p>
    <w:p w14:paraId="755174C4" w14:textId="77777777" w:rsidR="00B40021" w:rsidRDefault="00B40021" w:rsidP="00C6286B">
      <w:pPr>
        <w:jc w:val="both"/>
        <w:rPr>
          <w:rFonts w:ascii="Calibri" w:hAnsi="Calibri"/>
          <w:sz w:val="22"/>
          <w:szCs w:val="22"/>
        </w:rPr>
      </w:pPr>
      <w:r w:rsidRPr="003E49BD">
        <w:rPr>
          <w:rFonts w:ascii="Calibri" w:hAnsi="Calibri"/>
          <w:sz w:val="22"/>
          <w:szCs w:val="22"/>
        </w:rPr>
        <w:t>Il contributo aggiuntivo è dovuto anche per le interruzioni dei rapporti di apprendistato diverse dalle dimissioni o dal recesso del lavoratore, ivi incluso il recesso del datore di lavoro al termine del periodo di formazione</w:t>
      </w:r>
      <w:r w:rsidRPr="003E49BD">
        <w:rPr>
          <w:rStyle w:val="Rimandonotaapidipagina"/>
          <w:rFonts w:ascii="Calibri" w:hAnsi="Calibri"/>
          <w:sz w:val="22"/>
          <w:szCs w:val="22"/>
        </w:rPr>
        <w:footnoteReference w:id="15"/>
      </w:r>
      <w:r w:rsidR="000535CC" w:rsidRPr="003E49BD">
        <w:rPr>
          <w:rFonts w:ascii="Calibri" w:hAnsi="Calibri"/>
          <w:sz w:val="22"/>
          <w:szCs w:val="22"/>
        </w:rPr>
        <w:t>.</w:t>
      </w:r>
    </w:p>
    <w:p w14:paraId="50F974DE" w14:textId="77777777" w:rsidR="00932217" w:rsidRDefault="00932217" w:rsidP="00C6286B">
      <w:pPr>
        <w:jc w:val="both"/>
        <w:rPr>
          <w:rFonts w:ascii="Calibri" w:hAnsi="Calibri"/>
          <w:sz w:val="22"/>
          <w:szCs w:val="22"/>
        </w:rPr>
      </w:pPr>
    </w:p>
    <w:p w14:paraId="0D05579F" w14:textId="77777777" w:rsidR="00B40021" w:rsidRPr="003E49BD" w:rsidRDefault="00B40021" w:rsidP="00C6286B">
      <w:pPr>
        <w:jc w:val="both"/>
        <w:rPr>
          <w:rFonts w:ascii="Calibri" w:hAnsi="Calibri"/>
          <w:sz w:val="22"/>
          <w:szCs w:val="22"/>
        </w:rPr>
      </w:pPr>
    </w:p>
    <w:p w14:paraId="20FF229D" w14:textId="77777777" w:rsidR="00B40021" w:rsidRPr="003E49BD" w:rsidRDefault="00B40021" w:rsidP="00C6286B">
      <w:pPr>
        <w:jc w:val="both"/>
        <w:rPr>
          <w:rFonts w:ascii="Calibri" w:hAnsi="Calibri"/>
          <w:i/>
          <w:sz w:val="22"/>
          <w:szCs w:val="22"/>
        </w:rPr>
      </w:pPr>
      <w:r w:rsidRPr="003E49BD">
        <w:rPr>
          <w:rFonts w:ascii="Calibri" w:hAnsi="Calibri"/>
          <w:i/>
          <w:sz w:val="22"/>
          <w:szCs w:val="22"/>
        </w:rPr>
        <w:t>Esclusione operai agricoli</w:t>
      </w:r>
    </w:p>
    <w:p w14:paraId="76DFAF2F" w14:textId="77777777" w:rsidR="00B40021" w:rsidRPr="003E49BD" w:rsidRDefault="00B40021" w:rsidP="00C6286B">
      <w:pPr>
        <w:jc w:val="both"/>
        <w:rPr>
          <w:rFonts w:ascii="Calibri" w:hAnsi="Calibri"/>
          <w:sz w:val="22"/>
          <w:szCs w:val="22"/>
        </w:rPr>
      </w:pPr>
    </w:p>
    <w:p w14:paraId="7E508938" w14:textId="77777777" w:rsidR="00B40021" w:rsidRPr="003E49BD" w:rsidRDefault="00B40021" w:rsidP="00C6286B">
      <w:pPr>
        <w:jc w:val="both"/>
        <w:rPr>
          <w:rFonts w:ascii="Calibri" w:hAnsi="Calibri"/>
          <w:sz w:val="22"/>
          <w:szCs w:val="22"/>
        </w:rPr>
      </w:pPr>
      <w:r w:rsidRPr="003E49BD">
        <w:rPr>
          <w:rFonts w:ascii="Calibri" w:hAnsi="Calibri"/>
          <w:sz w:val="22"/>
          <w:szCs w:val="22"/>
        </w:rPr>
        <w:t>Le norme in materia di nuova assicurazione sociale per l’impiego, così come le disposizioni in materia di contratto a termine, non si applicano agli operai agricoli in virtù delle espresse esclusioni contenute nell’art. 2, c. 3, della legge n. 92/2012 e nell’art. 29, c. 1, lett. b), del decreto legislativo n. 81/2015 (che riproduce testualmente l’esclusione già contemplata nell’art. 10, c.</w:t>
      </w:r>
      <w:r w:rsidR="0020423B">
        <w:rPr>
          <w:rFonts w:ascii="Calibri" w:hAnsi="Calibri"/>
          <w:sz w:val="22"/>
          <w:szCs w:val="22"/>
        </w:rPr>
        <w:t xml:space="preserve"> </w:t>
      </w:r>
      <w:r w:rsidRPr="003E49BD">
        <w:rPr>
          <w:rFonts w:ascii="Calibri" w:hAnsi="Calibri"/>
          <w:sz w:val="22"/>
          <w:szCs w:val="22"/>
        </w:rPr>
        <w:t>2, del d.lgs. n. 368/2001)</w:t>
      </w:r>
      <w:r w:rsidRPr="003E49BD">
        <w:rPr>
          <w:rStyle w:val="Rimandonotaapidipagina"/>
          <w:rFonts w:ascii="Calibri" w:hAnsi="Calibri"/>
          <w:sz w:val="22"/>
          <w:szCs w:val="22"/>
        </w:rPr>
        <w:footnoteReference w:id="16"/>
      </w:r>
      <w:r w:rsidRPr="003E49BD">
        <w:rPr>
          <w:rFonts w:ascii="Calibri" w:hAnsi="Calibri"/>
          <w:sz w:val="22"/>
          <w:szCs w:val="22"/>
        </w:rPr>
        <w:t>.</w:t>
      </w:r>
    </w:p>
    <w:p w14:paraId="72AD1FF4" w14:textId="77777777" w:rsidR="00B40021" w:rsidRPr="003E49BD" w:rsidRDefault="00B40021" w:rsidP="00C6286B">
      <w:pPr>
        <w:jc w:val="both"/>
        <w:rPr>
          <w:rFonts w:ascii="Calibri" w:hAnsi="Calibri"/>
          <w:sz w:val="22"/>
          <w:szCs w:val="22"/>
        </w:rPr>
      </w:pPr>
    </w:p>
    <w:p w14:paraId="76AFC228" w14:textId="073A14B7" w:rsidR="00B40021" w:rsidRPr="003E49BD" w:rsidRDefault="00B40021" w:rsidP="00C6286B">
      <w:pPr>
        <w:jc w:val="both"/>
        <w:rPr>
          <w:rFonts w:ascii="Calibri" w:hAnsi="Calibri"/>
          <w:b/>
          <w:sz w:val="22"/>
          <w:szCs w:val="22"/>
          <w:u w:val="single"/>
        </w:rPr>
      </w:pPr>
      <w:r w:rsidRPr="00221105">
        <w:rPr>
          <w:rFonts w:ascii="Calibri" w:hAnsi="Calibri"/>
          <w:b/>
          <w:sz w:val="22"/>
          <w:szCs w:val="22"/>
          <w:u w:val="single"/>
        </w:rPr>
        <w:t>Si ribadisce pertanto che nessuna contribuzione in materia di NASPI sopra rappresentata, compresa l’addizionale dell’1,4 per cento per i rapporti di lavoro a termine</w:t>
      </w:r>
      <w:r w:rsidR="00C052D6" w:rsidRPr="00221105">
        <w:rPr>
          <w:rFonts w:ascii="Calibri" w:hAnsi="Calibri"/>
          <w:b/>
          <w:sz w:val="22"/>
          <w:szCs w:val="22"/>
          <w:u w:val="single"/>
        </w:rPr>
        <w:t xml:space="preserve"> e l’eventuale maggiorazione dello 0,5% in occasione dei rinnovi,</w:t>
      </w:r>
      <w:r w:rsidRPr="00221105">
        <w:rPr>
          <w:rFonts w:ascii="Calibri" w:hAnsi="Calibri"/>
          <w:b/>
          <w:sz w:val="22"/>
          <w:szCs w:val="22"/>
          <w:u w:val="single"/>
        </w:rPr>
        <w:t xml:space="preserve"> </w:t>
      </w:r>
      <w:r w:rsidR="00B77DED">
        <w:rPr>
          <w:rFonts w:ascii="Calibri" w:hAnsi="Calibri"/>
          <w:b/>
          <w:sz w:val="22"/>
          <w:szCs w:val="22"/>
          <w:u w:val="single"/>
        </w:rPr>
        <w:t>nonché il contributo aggiuntivo in caso di licenziamento</w:t>
      </w:r>
      <w:r w:rsidR="002A3DD1">
        <w:rPr>
          <w:rFonts w:ascii="Calibri" w:hAnsi="Calibri"/>
          <w:b/>
          <w:sz w:val="22"/>
          <w:szCs w:val="22"/>
          <w:u w:val="single"/>
        </w:rPr>
        <w:t xml:space="preserve">, </w:t>
      </w:r>
      <w:r w:rsidRPr="00221105">
        <w:rPr>
          <w:rFonts w:ascii="Calibri" w:hAnsi="Calibri"/>
          <w:b/>
          <w:sz w:val="22"/>
          <w:szCs w:val="22"/>
          <w:u w:val="single"/>
        </w:rPr>
        <w:t>è applicabile agli operai agricoli.</w:t>
      </w:r>
    </w:p>
    <w:p w14:paraId="72899B37" w14:textId="77777777" w:rsidR="00B40021" w:rsidRPr="003E49BD" w:rsidRDefault="00B40021" w:rsidP="00A65303">
      <w:pPr>
        <w:pStyle w:val="NormaleWeb"/>
        <w:jc w:val="both"/>
        <w:rPr>
          <w:rFonts w:ascii="Calibri" w:hAnsi="Calibri"/>
          <w:sz w:val="22"/>
          <w:szCs w:val="22"/>
        </w:rPr>
      </w:pPr>
      <w:r w:rsidRPr="003E49BD">
        <w:rPr>
          <w:rFonts w:ascii="Calibri" w:hAnsi="Calibri"/>
          <w:sz w:val="22"/>
          <w:szCs w:val="22"/>
        </w:rPr>
        <w:t xml:space="preserve">La NASPI e relativa contribuzione sono invece applicabili agli impiegati, quadri e dirigenti dell’agricoltura, </w:t>
      </w:r>
      <w:r w:rsidR="00A65303" w:rsidRPr="00040273">
        <w:rPr>
          <w:rFonts w:ascii="Calibri" w:hAnsi="Calibri"/>
          <w:sz w:val="22"/>
          <w:szCs w:val="22"/>
        </w:rPr>
        <w:t xml:space="preserve">agli operai agricoli a tempo indeterminato delle cooperative e loro consorzi che trasformano, manipolano e commercializzano prodotti agricoli e zootecnici prevalentemente propri o conferiti dai loro soci di cui alla legge n. 240/1984, </w:t>
      </w:r>
      <w:r w:rsidRPr="00040273">
        <w:rPr>
          <w:rFonts w:ascii="Calibri" w:hAnsi="Calibri"/>
          <w:sz w:val="22"/>
          <w:szCs w:val="22"/>
        </w:rPr>
        <w:t>nonché</w:t>
      </w:r>
      <w:r w:rsidRPr="003E49BD">
        <w:rPr>
          <w:rFonts w:ascii="Calibri" w:hAnsi="Calibri"/>
          <w:sz w:val="22"/>
          <w:szCs w:val="22"/>
        </w:rPr>
        <w:t xml:space="preserve"> ai dipendenti delle Associazioni di categoria (Unioni, Federazioni e Confederazione) e degli enti e società collegate.</w:t>
      </w:r>
    </w:p>
    <w:p w14:paraId="7E32ED5D" w14:textId="77777777" w:rsidR="00506C65" w:rsidRDefault="00506C65" w:rsidP="00393425">
      <w:pPr>
        <w:jc w:val="both"/>
        <w:rPr>
          <w:rFonts w:ascii="Calibri" w:hAnsi="Calibri"/>
          <w:b/>
          <w:i/>
          <w:sz w:val="22"/>
          <w:szCs w:val="22"/>
        </w:rPr>
      </w:pPr>
    </w:p>
    <w:p w14:paraId="02C901F3" w14:textId="77777777" w:rsidR="00393425" w:rsidRPr="003E49BD" w:rsidRDefault="00393425" w:rsidP="00393425">
      <w:pPr>
        <w:jc w:val="both"/>
        <w:rPr>
          <w:rFonts w:ascii="Calibri" w:hAnsi="Calibri"/>
          <w:b/>
          <w:i/>
          <w:sz w:val="22"/>
          <w:szCs w:val="22"/>
        </w:rPr>
      </w:pPr>
      <w:r w:rsidRPr="003E49BD">
        <w:rPr>
          <w:rFonts w:ascii="Calibri" w:hAnsi="Calibri"/>
          <w:b/>
          <w:i/>
          <w:sz w:val="22"/>
          <w:szCs w:val="22"/>
        </w:rPr>
        <w:t>Contribuzione per l</w:t>
      </w:r>
      <w:r w:rsidR="000866A1" w:rsidRPr="003E49BD">
        <w:rPr>
          <w:rFonts w:ascii="Calibri" w:hAnsi="Calibri"/>
          <w:b/>
          <w:i/>
          <w:sz w:val="22"/>
          <w:szCs w:val="22"/>
        </w:rPr>
        <w:t>a formazione continua (disoccupazione)</w:t>
      </w:r>
    </w:p>
    <w:p w14:paraId="745C6FD0" w14:textId="77777777" w:rsidR="00393425" w:rsidRPr="003E49BD" w:rsidRDefault="00393425" w:rsidP="00393425">
      <w:pPr>
        <w:jc w:val="both"/>
        <w:rPr>
          <w:rFonts w:ascii="Calibri" w:hAnsi="Calibri"/>
          <w:sz w:val="22"/>
          <w:szCs w:val="22"/>
        </w:rPr>
      </w:pPr>
    </w:p>
    <w:p w14:paraId="193A62AC" w14:textId="77777777" w:rsidR="0049253E" w:rsidRPr="003E49BD" w:rsidRDefault="0049253E" w:rsidP="0049253E">
      <w:pPr>
        <w:jc w:val="both"/>
        <w:rPr>
          <w:rFonts w:ascii="Calibri" w:hAnsi="Calibri"/>
          <w:sz w:val="22"/>
          <w:szCs w:val="22"/>
        </w:rPr>
      </w:pPr>
      <w:r w:rsidRPr="003E49BD">
        <w:rPr>
          <w:rFonts w:ascii="Calibri" w:hAnsi="Calibri"/>
          <w:sz w:val="22"/>
          <w:szCs w:val="22"/>
        </w:rPr>
        <w:t xml:space="preserve">I commi </w:t>
      </w:r>
      <w:r w:rsidR="00E30A62" w:rsidRPr="003E49BD">
        <w:rPr>
          <w:rFonts w:ascii="Calibri" w:hAnsi="Calibri"/>
          <w:sz w:val="22"/>
          <w:szCs w:val="22"/>
        </w:rPr>
        <w:t xml:space="preserve">da </w:t>
      </w:r>
      <w:smartTag w:uri="urn:schemas-microsoft-com:office:smarttags" w:element="metricconverter">
        <w:smartTagPr>
          <w:attr w:name="ProductID" w:val="62 a"/>
        </w:smartTagPr>
        <w:r w:rsidRPr="003E49BD">
          <w:rPr>
            <w:rFonts w:ascii="Calibri" w:hAnsi="Calibri"/>
            <w:sz w:val="22"/>
            <w:szCs w:val="22"/>
          </w:rPr>
          <w:t>62</w:t>
        </w:r>
        <w:r w:rsidR="00E30A62" w:rsidRPr="003E49BD">
          <w:rPr>
            <w:rFonts w:ascii="Calibri" w:hAnsi="Calibri"/>
            <w:sz w:val="22"/>
            <w:szCs w:val="22"/>
          </w:rPr>
          <w:t xml:space="preserve"> a</w:t>
        </w:r>
      </w:smartTag>
      <w:r w:rsidR="00E30A62" w:rsidRPr="003E49BD">
        <w:rPr>
          <w:rFonts w:ascii="Calibri" w:hAnsi="Calibri"/>
          <w:sz w:val="22"/>
          <w:szCs w:val="22"/>
        </w:rPr>
        <w:t xml:space="preserve"> </w:t>
      </w:r>
      <w:r w:rsidRPr="003E49BD">
        <w:rPr>
          <w:rFonts w:ascii="Calibri" w:hAnsi="Calibri"/>
          <w:sz w:val="22"/>
          <w:szCs w:val="22"/>
        </w:rPr>
        <w:t xml:space="preserve">64 dell’art. 1 della legge </w:t>
      </w:r>
      <w:r w:rsidR="00B075BC" w:rsidRPr="003E49BD">
        <w:rPr>
          <w:rFonts w:ascii="Calibri" w:hAnsi="Calibri"/>
          <w:sz w:val="22"/>
          <w:szCs w:val="22"/>
        </w:rPr>
        <w:t xml:space="preserve">n. </w:t>
      </w:r>
      <w:r w:rsidRPr="003E49BD">
        <w:rPr>
          <w:rFonts w:ascii="Calibri" w:hAnsi="Calibri"/>
          <w:sz w:val="22"/>
          <w:szCs w:val="22"/>
        </w:rPr>
        <w:t xml:space="preserve">247/2007 (attuazione del Protocollo sul </w:t>
      </w:r>
      <w:r w:rsidRPr="003E49BD">
        <w:rPr>
          <w:rFonts w:ascii="Calibri" w:hAnsi="Calibri"/>
          <w:i/>
          <w:sz w:val="22"/>
          <w:szCs w:val="22"/>
        </w:rPr>
        <w:t>Welfare</w:t>
      </w:r>
      <w:r w:rsidRPr="003E49BD">
        <w:rPr>
          <w:rFonts w:ascii="Calibri" w:hAnsi="Calibri"/>
          <w:sz w:val="22"/>
          <w:szCs w:val="22"/>
        </w:rPr>
        <w:t>) hanno introdotto anche per gli operai agricoli il contributo dello 0,30</w:t>
      </w:r>
      <w:r w:rsidR="00E30A62" w:rsidRPr="003E49BD">
        <w:rPr>
          <w:rFonts w:ascii="Calibri" w:hAnsi="Calibri"/>
          <w:sz w:val="22"/>
          <w:szCs w:val="22"/>
        </w:rPr>
        <w:t xml:space="preserve"> per cento</w:t>
      </w:r>
      <w:r w:rsidRPr="003E49BD">
        <w:rPr>
          <w:rFonts w:ascii="Calibri" w:hAnsi="Calibri"/>
          <w:sz w:val="22"/>
          <w:szCs w:val="22"/>
        </w:rPr>
        <w:t xml:space="preserve"> di cui alla legge </w:t>
      </w:r>
      <w:r w:rsidR="00B075BC" w:rsidRPr="003E49BD">
        <w:rPr>
          <w:rFonts w:ascii="Calibri" w:hAnsi="Calibri"/>
          <w:sz w:val="22"/>
          <w:szCs w:val="22"/>
        </w:rPr>
        <w:t xml:space="preserve">n. </w:t>
      </w:r>
      <w:r w:rsidRPr="003E49BD">
        <w:rPr>
          <w:rFonts w:ascii="Calibri" w:hAnsi="Calibri"/>
          <w:sz w:val="22"/>
          <w:szCs w:val="22"/>
        </w:rPr>
        <w:t>845/1978 per il finanziamento delle iniziative di formazione continua.</w:t>
      </w:r>
    </w:p>
    <w:p w14:paraId="6FE81E73" w14:textId="77777777" w:rsidR="0049253E" w:rsidRPr="003E49BD" w:rsidRDefault="0049253E" w:rsidP="0049253E">
      <w:pPr>
        <w:jc w:val="both"/>
        <w:rPr>
          <w:rFonts w:ascii="Calibri" w:hAnsi="Calibri"/>
          <w:sz w:val="22"/>
          <w:szCs w:val="22"/>
        </w:rPr>
      </w:pPr>
    </w:p>
    <w:p w14:paraId="36E503EF" w14:textId="77777777" w:rsidR="0049253E" w:rsidRPr="003E49BD" w:rsidRDefault="0049253E" w:rsidP="0049253E">
      <w:pPr>
        <w:jc w:val="both"/>
        <w:rPr>
          <w:rFonts w:ascii="Calibri" w:hAnsi="Calibri"/>
          <w:sz w:val="22"/>
          <w:szCs w:val="22"/>
        </w:rPr>
      </w:pPr>
      <w:r w:rsidRPr="003E49BD">
        <w:rPr>
          <w:rFonts w:ascii="Calibri" w:hAnsi="Calibri"/>
          <w:sz w:val="22"/>
          <w:szCs w:val="22"/>
        </w:rPr>
        <w:t>L’introduzione di tale contribuzione a partire dal 1° gennaio 2008 non ha determinato tuttavia alcun aumento della pressione contributiva a carico dei datori di lavoro agricolo, giacché è stata corrispondentemente ridotta di 0,30 punti percentuali l’aliquota per l’assicurazione obbligatoria contro la disoccupazione involontaria.</w:t>
      </w:r>
    </w:p>
    <w:p w14:paraId="0AD4BFDE" w14:textId="77777777" w:rsidR="0049253E" w:rsidRPr="003E49BD" w:rsidRDefault="0049253E" w:rsidP="0049253E">
      <w:pPr>
        <w:jc w:val="both"/>
        <w:rPr>
          <w:rFonts w:ascii="Calibri" w:hAnsi="Calibri"/>
          <w:sz w:val="22"/>
          <w:szCs w:val="22"/>
        </w:rPr>
      </w:pPr>
    </w:p>
    <w:p w14:paraId="1ED16B89" w14:textId="77777777" w:rsidR="0049253E" w:rsidRPr="003E49BD" w:rsidRDefault="0049253E" w:rsidP="0049253E">
      <w:pPr>
        <w:jc w:val="both"/>
        <w:rPr>
          <w:rFonts w:ascii="Calibri" w:hAnsi="Calibri"/>
          <w:sz w:val="22"/>
          <w:szCs w:val="22"/>
        </w:rPr>
      </w:pPr>
      <w:r w:rsidRPr="003E49BD">
        <w:rPr>
          <w:rFonts w:ascii="Calibri" w:hAnsi="Calibri"/>
          <w:sz w:val="22"/>
          <w:szCs w:val="22"/>
        </w:rPr>
        <w:lastRenderedPageBreak/>
        <w:t xml:space="preserve">A seguito di tale modifica, anche i datori di lavoro agricolo che occupano operai possono aderire al Fondo Paritetico Interprofessionale Nazionale per </w:t>
      </w:r>
      <w:smartTag w:uri="urn:schemas-microsoft-com:office:smarttags" w:element="PersonName">
        <w:smartTagPr>
          <w:attr w:name="ProductID" w:val="la Formazione Continua"/>
        </w:smartTagPr>
        <w:smartTag w:uri="urn:schemas-microsoft-com:office:smarttags" w:element="PersonName">
          <w:smartTagPr>
            <w:attr w:name="ProductID" w:val="la Formazione"/>
          </w:smartTagPr>
          <w:r w:rsidRPr="003E49BD">
            <w:rPr>
              <w:rFonts w:ascii="Calibri" w:hAnsi="Calibri"/>
              <w:sz w:val="22"/>
              <w:szCs w:val="22"/>
            </w:rPr>
            <w:t>la Formazione</w:t>
          </w:r>
        </w:smartTag>
        <w:r w:rsidRPr="003E49BD">
          <w:rPr>
            <w:rFonts w:ascii="Calibri" w:hAnsi="Calibri"/>
            <w:sz w:val="22"/>
            <w:szCs w:val="22"/>
          </w:rPr>
          <w:t xml:space="preserve"> Continua</w:t>
        </w:r>
      </w:smartTag>
      <w:r w:rsidRPr="003E49BD">
        <w:rPr>
          <w:rFonts w:ascii="Calibri" w:hAnsi="Calibri"/>
          <w:sz w:val="22"/>
          <w:szCs w:val="22"/>
        </w:rPr>
        <w:t xml:space="preserve"> in Agricoltura (FOR.AGRI).</w:t>
      </w:r>
    </w:p>
    <w:p w14:paraId="63172FF9" w14:textId="77777777" w:rsidR="00932217" w:rsidRDefault="00932217" w:rsidP="0049253E">
      <w:pPr>
        <w:jc w:val="both"/>
        <w:rPr>
          <w:rFonts w:ascii="Calibri" w:hAnsi="Calibri"/>
          <w:sz w:val="22"/>
          <w:szCs w:val="22"/>
        </w:rPr>
      </w:pPr>
    </w:p>
    <w:p w14:paraId="0B984F0F" w14:textId="77777777" w:rsidR="0049253E" w:rsidRPr="003E49BD" w:rsidRDefault="0049253E" w:rsidP="0049253E">
      <w:pPr>
        <w:jc w:val="both"/>
        <w:rPr>
          <w:rFonts w:ascii="Calibri" w:hAnsi="Calibri"/>
          <w:sz w:val="22"/>
          <w:szCs w:val="22"/>
        </w:rPr>
      </w:pPr>
      <w:r w:rsidRPr="003E49BD">
        <w:rPr>
          <w:rFonts w:ascii="Calibri" w:hAnsi="Calibri"/>
          <w:sz w:val="22"/>
          <w:szCs w:val="22"/>
        </w:rPr>
        <w:t>In caso di adesione</w:t>
      </w:r>
      <w:r w:rsidR="00E30A62" w:rsidRPr="003E49BD">
        <w:rPr>
          <w:rFonts w:ascii="Calibri" w:hAnsi="Calibri"/>
          <w:sz w:val="22"/>
          <w:szCs w:val="22"/>
        </w:rPr>
        <w:t>,</w:t>
      </w:r>
      <w:r w:rsidRPr="003E49BD">
        <w:rPr>
          <w:rFonts w:ascii="Calibri" w:hAnsi="Calibri"/>
          <w:sz w:val="22"/>
          <w:szCs w:val="22"/>
        </w:rPr>
        <w:t xml:space="preserve"> il contributo dello 0,30</w:t>
      </w:r>
      <w:r w:rsidR="00E30A62" w:rsidRPr="003E49BD">
        <w:rPr>
          <w:rFonts w:ascii="Calibri" w:hAnsi="Calibri"/>
          <w:sz w:val="22"/>
          <w:szCs w:val="22"/>
        </w:rPr>
        <w:t xml:space="preserve"> per cento</w:t>
      </w:r>
      <w:r w:rsidRPr="003E49BD">
        <w:rPr>
          <w:rFonts w:ascii="Calibri" w:hAnsi="Calibri"/>
          <w:sz w:val="22"/>
          <w:szCs w:val="22"/>
        </w:rPr>
        <w:t xml:space="preserve"> sarà trasferito dall’INPS a FOR.AGRI e l’azienda interessata potrà accedere ai finanziamenti dei piani formativi nel rispetto delle disposizioni di legge e dei regolamenti del fondo.</w:t>
      </w:r>
    </w:p>
    <w:p w14:paraId="6D1D9FA1" w14:textId="77777777" w:rsidR="0049253E" w:rsidRPr="003E49BD" w:rsidRDefault="0049253E" w:rsidP="0049253E">
      <w:pPr>
        <w:jc w:val="both"/>
        <w:rPr>
          <w:rFonts w:ascii="Calibri" w:hAnsi="Calibri"/>
          <w:sz w:val="22"/>
          <w:szCs w:val="22"/>
        </w:rPr>
      </w:pPr>
    </w:p>
    <w:p w14:paraId="2481D1A3" w14:textId="77777777" w:rsidR="0049253E" w:rsidRPr="003E49BD" w:rsidRDefault="0049253E" w:rsidP="0049253E">
      <w:pPr>
        <w:jc w:val="both"/>
        <w:rPr>
          <w:rFonts w:ascii="Calibri" w:hAnsi="Calibri"/>
          <w:sz w:val="22"/>
          <w:szCs w:val="22"/>
        </w:rPr>
      </w:pPr>
      <w:r w:rsidRPr="003E49BD">
        <w:rPr>
          <w:rFonts w:ascii="Calibri" w:hAnsi="Calibri"/>
          <w:sz w:val="22"/>
          <w:szCs w:val="22"/>
        </w:rPr>
        <w:t>È appena il caso di precisare che le aziende che non aderiscono al fondo pagheranno comunque il contributo dello 0,30% – che l’INPS destinerà alla solidarietà generale – senza poter accedere ai benefici derivanti dall’iscrizione al fondo.</w:t>
      </w:r>
    </w:p>
    <w:p w14:paraId="23540E4B" w14:textId="77777777" w:rsidR="0049253E" w:rsidRPr="003E49BD" w:rsidRDefault="0049253E" w:rsidP="0049253E">
      <w:pPr>
        <w:jc w:val="both"/>
        <w:rPr>
          <w:rFonts w:ascii="Calibri" w:hAnsi="Calibri"/>
          <w:sz w:val="22"/>
          <w:szCs w:val="22"/>
        </w:rPr>
      </w:pPr>
    </w:p>
    <w:p w14:paraId="6AB50FF0" w14:textId="77777777" w:rsidR="0049253E" w:rsidRPr="003E49BD" w:rsidRDefault="0049253E" w:rsidP="0049253E">
      <w:pPr>
        <w:jc w:val="both"/>
        <w:rPr>
          <w:rFonts w:ascii="Calibri" w:hAnsi="Calibri"/>
          <w:sz w:val="22"/>
          <w:szCs w:val="22"/>
        </w:rPr>
      </w:pPr>
      <w:r w:rsidRPr="003E49BD">
        <w:rPr>
          <w:rFonts w:ascii="Calibri" w:hAnsi="Calibri"/>
          <w:sz w:val="22"/>
          <w:szCs w:val="22"/>
        </w:rPr>
        <w:t>Si sottolinea altresì che l’iscrizione al Fondo ha effetto non più dall’anno successivo bensì dal periodo di paga nel quale la stessa viene effettuata (cfr. ns. circ. n. 13539 del 19</w:t>
      </w:r>
      <w:r w:rsidR="00E30A62" w:rsidRPr="003E49BD">
        <w:rPr>
          <w:rFonts w:ascii="Calibri" w:hAnsi="Calibri"/>
          <w:sz w:val="22"/>
          <w:szCs w:val="22"/>
        </w:rPr>
        <w:t>/</w:t>
      </w:r>
      <w:r w:rsidRPr="003E49BD">
        <w:rPr>
          <w:rFonts w:ascii="Calibri" w:hAnsi="Calibri"/>
          <w:sz w:val="22"/>
          <w:szCs w:val="22"/>
        </w:rPr>
        <w:t>2</w:t>
      </w:r>
      <w:r w:rsidR="00E30A62" w:rsidRPr="003E49BD">
        <w:rPr>
          <w:rFonts w:ascii="Calibri" w:hAnsi="Calibri"/>
          <w:sz w:val="22"/>
          <w:szCs w:val="22"/>
        </w:rPr>
        <w:t>/</w:t>
      </w:r>
      <w:r w:rsidRPr="003E49BD">
        <w:rPr>
          <w:rFonts w:ascii="Calibri" w:hAnsi="Calibri"/>
          <w:sz w:val="22"/>
          <w:szCs w:val="22"/>
        </w:rPr>
        <w:t>2010 e n. 13463 del 6</w:t>
      </w:r>
      <w:r w:rsidR="00E30A62" w:rsidRPr="003E49BD">
        <w:rPr>
          <w:rFonts w:ascii="Calibri" w:hAnsi="Calibri"/>
          <w:sz w:val="22"/>
          <w:szCs w:val="22"/>
        </w:rPr>
        <w:t>/</w:t>
      </w:r>
      <w:r w:rsidRPr="003E49BD">
        <w:rPr>
          <w:rFonts w:ascii="Calibri" w:hAnsi="Calibri"/>
          <w:sz w:val="22"/>
          <w:szCs w:val="22"/>
        </w:rPr>
        <w:t>10</w:t>
      </w:r>
      <w:r w:rsidR="00E30A62" w:rsidRPr="003E49BD">
        <w:rPr>
          <w:rFonts w:ascii="Calibri" w:hAnsi="Calibri"/>
          <w:sz w:val="22"/>
          <w:szCs w:val="22"/>
        </w:rPr>
        <w:t>/</w:t>
      </w:r>
      <w:r w:rsidRPr="003E49BD">
        <w:rPr>
          <w:rFonts w:ascii="Calibri" w:hAnsi="Calibri"/>
          <w:sz w:val="22"/>
          <w:szCs w:val="22"/>
        </w:rPr>
        <w:t>2009).</w:t>
      </w:r>
    </w:p>
    <w:p w14:paraId="3F3148F9" w14:textId="77777777" w:rsidR="0049253E" w:rsidRPr="003E49BD" w:rsidRDefault="0049253E" w:rsidP="0049253E">
      <w:pPr>
        <w:jc w:val="both"/>
        <w:rPr>
          <w:rFonts w:ascii="Calibri" w:hAnsi="Calibri"/>
          <w:sz w:val="22"/>
          <w:szCs w:val="22"/>
        </w:rPr>
      </w:pPr>
    </w:p>
    <w:p w14:paraId="60C949AD" w14:textId="77777777" w:rsidR="0049253E" w:rsidRPr="003E49BD" w:rsidRDefault="0049253E" w:rsidP="0049253E">
      <w:pPr>
        <w:jc w:val="both"/>
        <w:rPr>
          <w:rFonts w:ascii="Calibri" w:hAnsi="Calibri"/>
          <w:sz w:val="22"/>
          <w:szCs w:val="22"/>
        </w:rPr>
      </w:pPr>
      <w:r w:rsidRPr="003E49BD">
        <w:rPr>
          <w:rFonts w:ascii="Calibri" w:hAnsi="Calibri"/>
          <w:sz w:val="22"/>
          <w:szCs w:val="22"/>
        </w:rPr>
        <w:t>Si ricorda inoltre che, con circolare n. 40 del 22/2/2011, l’INPS ha chiarito che sulla contribuzione per il finanziamento della formazione continua (contributo dello 0,30</w:t>
      </w:r>
      <w:r w:rsidR="00E30A62" w:rsidRPr="003E49BD">
        <w:rPr>
          <w:rFonts w:ascii="Calibri" w:hAnsi="Calibri"/>
          <w:sz w:val="22"/>
          <w:szCs w:val="22"/>
        </w:rPr>
        <w:t xml:space="preserve"> per cento</w:t>
      </w:r>
      <w:r w:rsidRPr="003E49BD">
        <w:rPr>
          <w:rFonts w:ascii="Calibri" w:hAnsi="Calibri"/>
          <w:sz w:val="22"/>
          <w:szCs w:val="22"/>
        </w:rPr>
        <w:t>) non trovano applicazione le agevolazioni per zone montane e svantaggiate (cfr. ns. circ. n. 13715 del 23/2/2011).</w:t>
      </w:r>
    </w:p>
    <w:p w14:paraId="251C6E28" w14:textId="77777777" w:rsidR="0049253E" w:rsidRPr="003E49BD" w:rsidRDefault="0049253E" w:rsidP="0049253E">
      <w:pPr>
        <w:jc w:val="both"/>
        <w:rPr>
          <w:rFonts w:ascii="Calibri" w:hAnsi="Calibri"/>
          <w:sz w:val="22"/>
          <w:szCs w:val="22"/>
        </w:rPr>
      </w:pPr>
    </w:p>
    <w:p w14:paraId="4EBAB51E" w14:textId="77777777" w:rsidR="0049253E" w:rsidRPr="003E49BD" w:rsidRDefault="0049253E" w:rsidP="0049253E">
      <w:pPr>
        <w:jc w:val="both"/>
        <w:rPr>
          <w:rFonts w:ascii="Calibri" w:hAnsi="Calibri"/>
          <w:sz w:val="22"/>
          <w:szCs w:val="22"/>
        </w:rPr>
      </w:pPr>
      <w:r w:rsidRPr="003E49BD">
        <w:rPr>
          <w:rFonts w:ascii="Calibri" w:hAnsi="Calibri"/>
          <w:sz w:val="22"/>
          <w:szCs w:val="22"/>
        </w:rPr>
        <w:t xml:space="preserve">Con l’occasione si rende noto che, sulla base dei dati forniti dall’INPS, le adesioni a FOR.AGRI da parte dei datori di lavoro agricolo che occupano operai </w:t>
      </w:r>
      <w:r w:rsidR="0019617D">
        <w:rPr>
          <w:rFonts w:ascii="Calibri" w:hAnsi="Calibri"/>
          <w:sz w:val="22"/>
          <w:szCs w:val="22"/>
        </w:rPr>
        <w:t xml:space="preserve">presentano </w:t>
      </w:r>
      <w:r w:rsidRPr="003E49BD">
        <w:rPr>
          <w:rFonts w:ascii="Calibri" w:hAnsi="Calibri"/>
          <w:sz w:val="22"/>
          <w:szCs w:val="22"/>
        </w:rPr>
        <w:t xml:space="preserve">ancora </w:t>
      </w:r>
      <w:r w:rsidR="0019617D">
        <w:rPr>
          <w:rFonts w:ascii="Calibri" w:hAnsi="Calibri"/>
          <w:sz w:val="22"/>
          <w:szCs w:val="22"/>
        </w:rPr>
        <w:t>margini di crescita</w:t>
      </w:r>
      <w:r w:rsidRPr="003E49BD">
        <w:rPr>
          <w:rFonts w:ascii="Calibri" w:hAnsi="Calibri"/>
          <w:sz w:val="22"/>
          <w:szCs w:val="22"/>
        </w:rPr>
        <w:t xml:space="preserve">. </w:t>
      </w:r>
    </w:p>
    <w:p w14:paraId="6BC32FC4" w14:textId="77777777" w:rsidR="0049253E" w:rsidRPr="003E49BD" w:rsidRDefault="0049253E" w:rsidP="0049253E">
      <w:pPr>
        <w:jc w:val="both"/>
        <w:rPr>
          <w:rFonts w:ascii="Calibri" w:hAnsi="Calibri"/>
          <w:sz w:val="22"/>
          <w:szCs w:val="22"/>
        </w:rPr>
      </w:pPr>
    </w:p>
    <w:p w14:paraId="3A0C5350" w14:textId="77777777" w:rsidR="0049253E" w:rsidRPr="003E49BD" w:rsidRDefault="0049253E" w:rsidP="0049253E">
      <w:pPr>
        <w:jc w:val="both"/>
        <w:rPr>
          <w:rFonts w:ascii="Calibri" w:hAnsi="Calibri"/>
          <w:sz w:val="22"/>
          <w:szCs w:val="22"/>
        </w:rPr>
      </w:pPr>
      <w:r w:rsidRPr="003E49BD">
        <w:rPr>
          <w:rFonts w:ascii="Calibri" w:hAnsi="Calibri"/>
          <w:sz w:val="22"/>
          <w:szCs w:val="22"/>
          <w:u w:val="single"/>
        </w:rPr>
        <w:t>Si rinnova quindi l’invito a tutte le Unioni e Federazioni a promuovere presso le aziende associate l’adesione a FOR.AGRI che, come detto, non implica alcun costo aggiuntivo per l’impresa interessata, riconoscendole la possibilità di ottenere dal Fondo il finanziamento di piani per la formazione continua dei propri dipendenti</w:t>
      </w:r>
      <w:r w:rsidRPr="003E49BD">
        <w:rPr>
          <w:rFonts w:ascii="Calibri" w:hAnsi="Calibri"/>
          <w:sz w:val="22"/>
          <w:szCs w:val="22"/>
          <w:vertAlign w:val="superscript"/>
        </w:rPr>
        <w:footnoteReference w:id="17"/>
      </w:r>
      <w:r w:rsidRPr="003E49BD">
        <w:rPr>
          <w:rFonts w:ascii="Calibri" w:hAnsi="Calibri"/>
          <w:sz w:val="22"/>
          <w:szCs w:val="22"/>
        </w:rPr>
        <w:t>.</w:t>
      </w:r>
    </w:p>
    <w:p w14:paraId="05E4E721" w14:textId="77777777" w:rsidR="00C829A2" w:rsidRPr="003E49BD" w:rsidRDefault="00C829A2" w:rsidP="005A4A2E">
      <w:pPr>
        <w:jc w:val="both"/>
        <w:rPr>
          <w:rFonts w:ascii="Calibri" w:hAnsi="Calibri"/>
          <w:sz w:val="22"/>
          <w:szCs w:val="22"/>
        </w:rPr>
      </w:pPr>
    </w:p>
    <w:p w14:paraId="39837FE8" w14:textId="77777777" w:rsidR="004727B6" w:rsidRPr="003E49BD" w:rsidRDefault="004727B6" w:rsidP="00792C0C">
      <w:pPr>
        <w:tabs>
          <w:tab w:val="left" w:pos="5560"/>
        </w:tabs>
        <w:jc w:val="both"/>
        <w:rPr>
          <w:rFonts w:ascii="Calibri" w:hAnsi="Calibri" w:cs="Arial"/>
          <w:b/>
          <w:i/>
          <w:sz w:val="22"/>
          <w:szCs w:val="22"/>
        </w:rPr>
      </w:pPr>
    </w:p>
    <w:p w14:paraId="04CEB37D" w14:textId="77777777" w:rsidR="00514624" w:rsidRPr="00CF0D89" w:rsidRDefault="00514624" w:rsidP="00514624">
      <w:pPr>
        <w:jc w:val="both"/>
        <w:rPr>
          <w:rFonts w:ascii="Calibri" w:hAnsi="Calibri"/>
          <w:b/>
          <w:bCs/>
          <w:i/>
          <w:iCs/>
          <w:sz w:val="22"/>
          <w:szCs w:val="22"/>
        </w:rPr>
      </w:pPr>
      <w:r w:rsidRPr="00CF0D89">
        <w:rPr>
          <w:rFonts w:ascii="Calibri" w:hAnsi="Calibri"/>
          <w:b/>
          <w:bCs/>
          <w:i/>
          <w:iCs/>
          <w:sz w:val="22"/>
          <w:szCs w:val="22"/>
        </w:rPr>
        <w:t>Riforma ammortizzatori sociali (legge di bilancio 2022)</w:t>
      </w:r>
    </w:p>
    <w:p w14:paraId="08C86B79" w14:textId="77777777" w:rsidR="00514624" w:rsidRPr="00CF0D89" w:rsidRDefault="00514624" w:rsidP="00514624">
      <w:pPr>
        <w:jc w:val="both"/>
        <w:rPr>
          <w:rFonts w:ascii="Calibri" w:hAnsi="Calibri"/>
          <w:sz w:val="22"/>
          <w:szCs w:val="22"/>
        </w:rPr>
      </w:pPr>
    </w:p>
    <w:p w14:paraId="0BCFC91E" w14:textId="77777777" w:rsidR="00DA077E" w:rsidRPr="00CF0D89" w:rsidRDefault="00514624" w:rsidP="00514624">
      <w:pPr>
        <w:jc w:val="both"/>
        <w:rPr>
          <w:rFonts w:ascii="Calibri" w:hAnsi="Calibri"/>
          <w:sz w:val="22"/>
          <w:szCs w:val="22"/>
        </w:rPr>
      </w:pPr>
      <w:r w:rsidRPr="00CF0D89">
        <w:rPr>
          <w:rFonts w:ascii="Calibri" w:hAnsi="Calibri"/>
          <w:sz w:val="22"/>
          <w:szCs w:val="22"/>
        </w:rPr>
        <w:t>La legge di bilancio per l’anno 2022 (art. 1, c. 191-203, legge n. 234/2021) ha riformato la preesistente disciplina sugli ammortizzatori sociali in costanza di rapporto, contenuta nel d.lgs. n. 148/2015</w:t>
      </w:r>
      <w:r w:rsidR="00DA077E" w:rsidRPr="00CF0D89">
        <w:rPr>
          <w:rFonts w:ascii="Calibri" w:hAnsi="Calibri"/>
          <w:sz w:val="22"/>
          <w:szCs w:val="22"/>
        </w:rPr>
        <w:t xml:space="preserve"> (Jobs Act)</w:t>
      </w:r>
      <w:r w:rsidR="00DA077E" w:rsidRPr="00CF0D89">
        <w:rPr>
          <w:rStyle w:val="Rimandonotaapidipagina"/>
          <w:rFonts w:ascii="Calibri" w:hAnsi="Calibri"/>
          <w:sz w:val="22"/>
          <w:szCs w:val="22"/>
        </w:rPr>
        <w:footnoteReference w:id="18"/>
      </w:r>
      <w:r w:rsidR="00DA077E" w:rsidRPr="00CF0D89">
        <w:rPr>
          <w:rFonts w:ascii="Calibri" w:hAnsi="Calibri"/>
          <w:sz w:val="22"/>
          <w:szCs w:val="22"/>
        </w:rPr>
        <w:t>.</w:t>
      </w:r>
      <w:r w:rsidRPr="00CF0D89">
        <w:rPr>
          <w:rFonts w:ascii="Calibri" w:hAnsi="Calibri"/>
          <w:sz w:val="22"/>
          <w:szCs w:val="22"/>
        </w:rPr>
        <w:t xml:space="preserve"> </w:t>
      </w:r>
    </w:p>
    <w:p w14:paraId="3D63344D" w14:textId="77777777" w:rsidR="00514624" w:rsidRPr="00CF0D89" w:rsidRDefault="00514624" w:rsidP="00514624">
      <w:pPr>
        <w:jc w:val="both"/>
        <w:rPr>
          <w:rFonts w:ascii="Calibri" w:hAnsi="Calibri"/>
          <w:sz w:val="22"/>
          <w:szCs w:val="22"/>
        </w:rPr>
      </w:pPr>
    </w:p>
    <w:p w14:paraId="21DA54DA" w14:textId="77777777" w:rsidR="00514624" w:rsidRPr="00CF0D89" w:rsidRDefault="00514624" w:rsidP="00514624">
      <w:pPr>
        <w:jc w:val="both"/>
        <w:rPr>
          <w:rFonts w:ascii="Calibri" w:hAnsi="Calibri"/>
          <w:sz w:val="22"/>
          <w:szCs w:val="22"/>
        </w:rPr>
      </w:pPr>
      <w:r w:rsidRPr="00CF0D89">
        <w:rPr>
          <w:rFonts w:ascii="Calibri" w:hAnsi="Calibri"/>
          <w:sz w:val="22"/>
          <w:szCs w:val="22"/>
        </w:rPr>
        <w:t>La principale novità consiste nell’allargamento – a partire dal 2022 – della platea dei soggetti che possono accedere ai trattamenti ordinari e straordinari di integrazione salariale, con l’intento di garantire una copertura ai lavoratori dipendenti delle imprese appartenenti a tutti i settori produttivi e a prescindere dalle soglie occupazionali dell’azienda</w:t>
      </w:r>
      <w:r w:rsidR="00604287" w:rsidRPr="00CF0D89">
        <w:rPr>
          <w:rFonts w:ascii="Calibri" w:hAnsi="Calibri"/>
          <w:sz w:val="22"/>
          <w:szCs w:val="22"/>
        </w:rPr>
        <w:t xml:space="preserve"> e dalla tipologia contrattuale</w:t>
      </w:r>
      <w:r w:rsidRPr="00CF0D89">
        <w:rPr>
          <w:rFonts w:ascii="Calibri" w:hAnsi="Calibri"/>
          <w:sz w:val="22"/>
          <w:szCs w:val="22"/>
        </w:rPr>
        <w:t>.</w:t>
      </w:r>
    </w:p>
    <w:p w14:paraId="4FF5F1BB" w14:textId="77777777" w:rsidR="00514624" w:rsidRPr="00CF0D89" w:rsidRDefault="00514624" w:rsidP="00514624">
      <w:pPr>
        <w:jc w:val="both"/>
        <w:rPr>
          <w:rFonts w:ascii="Calibri" w:hAnsi="Calibri"/>
          <w:sz w:val="22"/>
          <w:szCs w:val="22"/>
        </w:rPr>
      </w:pPr>
    </w:p>
    <w:p w14:paraId="2947782A" w14:textId="77777777" w:rsidR="00514624" w:rsidRPr="00CF0D89" w:rsidRDefault="00514624" w:rsidP="00514624">
      <w:pPr>
        <w:jc w:val="both"/>
        <w:rPr>
          <w:rFonts w:ascii="Calibri" w:hAnsi="Calibri"/>
          <w:sz w:val="22"/>
          <w:szCs w:val="22"/>
        </w:rPr>
      </w:pPr>
      <w:r w:rsidRPr="00CF0D89">
        <w:rPr>
          <w:rFonts w:ascii="Calibri" w:hAnsi="Calibri"/>
          <w:sz w:val="22"/>
          <w:szCs w:val="22"/>
        </w:rPr>
        <w:t xml:space="preserve">Per quanto riguarda il trattamento ordinario di integrazione salariale nei casi di riduzione o di sospensione dell’attività lavorativa in favore di imprese e lavoratori oggi non coperti dalla relativa tutela, viene ulteriormente allargato il raggio di azione del sistema di fondi di solidarietà </w:t>
      </w:r>
      <w:r w:rsidRPr="00CF0D89">
        <w:rPr>
          <w:rFonts w:ascii="Calibri" w:hAnsi="Calibri"/>
          <w:sz w:val="22"/>
          <w:szCs w:val="22"/>
        </w:rPr>
        <w:lastRenderedPageBreak/>
        <w:t>bilaterali "settoriali" e del Fondo di integrazione salariale (FIS), originariamente introdotto dalla Riforma Fornero (legge n. 92/2012)</w:t>
      </w:r>
      <w:r w:rsidRPr="00CF0D89">
        <w:rPr>
          <w:rFonts w:ascii="Calibri" w:hAnsi="Calibri"/>
          <w:sz w:val="22"/>
          <w:szCs w:val="22"/>
          <w:vertAlign w:val="superscript"/>
        </w:rPr>
        <w:footnoteReference w:id="19"/>
      </w:r>
      <w:r w:rsidRPr="00CF0D89">
        <w:rPr>
          <w:rFonts w:ascii="Calibri" w:hAnsi="Calibri"/>
          <w:sz w:val="22"/>
          <w:szCs w:val="22"/>
          <w:vertAlign w:val="superscript"/>
        </w:rPr>
        <w:t xml:space="preserve"> </w:t>
      </w:r>
      <w:r w:rsidRPr="00CF0D89">
        <w:rPr>
          <w:rFonts w:ascii="Calibri" w:hAnsi="Calibri"/>
          <w:sz w:val="22"/>
          <w:szCs w:val="22"/>
        </w:rPr>
        <w:t>e poi ampliato dal Jobs Act (d.lgs. n. 148/2015)</w:t>
      </w:r>
      <w:r w:rsidRPr="00CF0D89">
        <w:rPr>
          <w:sz w:val="22"/>
          <w:szCs w:val="22"/>
          <w:vertAlign w:val="superscript"/>
        </w:rPr>
        <w:footnoteReference w:id="20"/>
      </w:r>
      <w:r w:rsidRPr="00CF0D89">
        <w:rPr>
          <w:rFonts w:ascii="Calibri" w:hAnsi="Calibri"/>
          <w:sz w:val="22"/>
          <w:szCs w:val="22"/>
        </w:rPr>
        <w:t>.</w:t>
      </w:r>
    </w:p>
    <w:p w14:paraId="35D9A5F2" w14:textId="77777777" w:rsidR="00514624" w:rsidRPr="00CF0D89" w:rsidRDefault="00514624" w:rsidP="00514624">
      <w:pPr>
        <w:jc w:val="both"/>
        <w:rPr>
          <w:rFonts w:ascii="Calibri" w:hAnsi="Calibri"/>
          <w:sz w:val="22"/>
          <w:szCs w:val="22"/>
        </w:rPr>
      </w:pPr>
      <w:r w:rsidRPr="00CF0D89">
        <w:rPr>
          <w:rFonts w:ascii="Calibri" w:hAnsi="Calibri"/>
          <w:sz w:val="22"/>
          <w:szCs w:val="22"/>
        </w:rPr>
        <w:t xml:space="preserve"> </w:t>
      </w:r>
    </w:p>
    <w:p w14:paraId="79C001B6" w14:textId="77777777" w:rsidR="00514624" w:rsidRPr="00CF0D89" w:rsidRDefault="00514624" w:rsidP="00514624">
      <w:pPr>
        <w:jc w:val="both"/>
        <w:rPr>
          <w:rFonts w:ascii="Calibri" w:hAnsi="Calibri"/>
          <w:sz w:val="22"/>
          <w:szCs w:val="22"/>
        </w:rPr>
      </w:pPr>
      <w:r w:rsidRPr="00CF0D89">
        <w:rPr>
          <w:rFonts w:ascii="Calibri" w:hAnsi="Calibri"/>
          <w:sz w:val="22"/>
          <w:szCs w:val="22"/>
        </w:rPr>
        <w:t>Saranno infatti i fondi bilateral</w:t>
      </w:r>
      <w:r w:rsidR="00DA077E" w:rsidRPr="00CF0D89">
        <w:rPr>
          <w:rFonts w:ascii="Calibri" w:hAnsi="Calibri"/>
          <w:sz w:val="22"/>
          <w:szCs w:val="22"/>
        </w:rPr>
        <w:t>i</w:t>
      </w:r>
      <w:r w:rsidRPr="00CF0D89">
        <w:rPr>
          <w:rFonts w:ascii="Calibri" w:hAnsi="Calibri"/>
          <w:sz w:val="22"/>
          <w:szCs w:val="22"/>
        </w:rPr>
        <w:t xml:space="preserve"> settoriali e il FIS a riconoscere l’assegno di integrazione salariale ordinario anche ai datori di lavoro che </w:t>
      </w:r>
      <w:r w:rsidRPr="00FC1C8F">
        <w:rPr>
          <w:rFonts w:ascii="Calibri" w:hAnsi="Calibri"/>
          <w:b/>
          <w:bCs/>
          <w:sz w:val="22"/>
          <w:szCs w:val="22"/>
        </w:rPr>
        <w:t>occupano almeno 1 dipendente</w:t>
      </w:r>
      <w:r w:rsidRPr="00CF0D89">
        <w:rPr>
          <w:rFonts w:ascii="Calibri" w:hAnsi="Calibri"/>
          <w:sz w:val="22"/>
          <w:szCs w:val="22"/>
        </w:rPr>
        <w:t xml:space="preserve"> (prima il limite era fissato a 5 dipendenti).</w:t>
      </w:r>
    </w:p>
    <w:p w14:paraId="560EAA49" w14:textId="77777777" w:rsidR="004D4021" w:rsidRPr="00CF0D89" w:rsidRDefault="004D4021" w:rsidP="00514624">
      <w:pPr>
        <w:jc w:val="both"/>
        <w:rPr>
          <w:rFonts w:ascii="Calibri" w:hAnsi="Calibri"/>
          <w:sz w:val="22"/>
          <w:szCs w:val="22"/>
        </w:rPr>
      </w:pPr>
    </w:p>
    <w:p w14:paraId="0BA7A670" w14:textId="77777777" w:rsidR="00514624" w:rsidRDefault="00514624" w:rsidP="00514624">
      <w:pPr>
        <w:autoSpaceDE w:val="0"/>
        <w:autoSpaceDN w:val="0"/>
        <w:adjustRightInd w:val="0"/>
        <w:jc w:val="both"/>
        <w:rPr>
          <w:rFonts w:ascii="Calibri" w:hAnsi="Calibri"/>
          <w:sz w:val="22"/>
          <w:szCs w:val="22"/>
        </w:rPr>
      </w:pPr>
      <w:r w:rsidRPr="00CF0D89">
        <w:rPr>
          <w:rFonts w:ascii="Calibri" w:hAnsi="Calibri"/>
          <w:sz w:val="22"/>
          <w:szCs w:val="22"/>
        </w:rPr>
        <w:t>Vale la pena di precisare da subito che, sebbene le norme in commento non affrontino espressamente la questione, a nostro avviso</w:t>
      </w:r>
      <w:r w:rsidRPr="00C12AAA">
        <w:rPr>
          <w:rFonts w:ascii="Calibri" w:hAnsi="Calibri"/>
          <w:sz w:val="22"/>
          <w:szCs w:val="22"/>
        </w:rPr>
        <w:t>, le</w:t>
      </w:r>
      <w:r w:rsidRPr="00CF0D89">
        <w:rPr>
          <w:rFonts w:ascii="Calibri" w:hAnsi="Calibri"/>
          <w:sz w:val="22"/>
          <w:szCs w:val="22"/>
        </w:rPr>
        <w:t xml:space="preserve"> </w:t>
      </w:r>
      <w:r w:rsidR="00DA077E" w:rsidRPr="00CF0D89">
        <w:rPr>
          <w:rFonts w:ascii="Calibri" w:hAnsi="Calibri"/>
          <w:sz w:val="22"/>
          <w:szCs w:val="22"/>
        </w:rPr>
        <w:t>già menzionate</w:t>
      </w:r>
      <w:r w:rsidRPr="00CF0D89">
        <w:rPr>
          <w:rFonts w:ascii="Calibri" w:hAnsi="Calibri"/>
          <w:sz w:val="22"/>
          <w:szCs w:val="22"/>
        </w:rPr>
        <w:t xml:space="preserve"> </w:t>
      </w:r>
      <w:r w:rsidRPr="00CF0D89">
        <w:rPr>
          <w:rFonts w:ascii="Calibri" w:hAnsi="Calibri"/>
          <w:sz w:val="22"/>
          <w:szCs w:val="22"/>
          <w:u w:val="single"/>
        </w:rPr>
        <w:t>novità non riguardano i datori di lavoro agricolo</w:t>
      </w:r>
      <w:r w:rsidRPr="00CF0D89">
        <w:rPr>
          <w:rFonts w:ascii="Calibri" w:hAnsi="Calibri"/>
          <w:sz w:val="22"/>
          <w:szCs w:val="22"/>
        </w:rPr>
        <w:t xml:space="preserve"> in quanto il settore primario non rientra tra i settori produttivi privi di specifiche misure di integrazione salariale nei casi di riduzione o di sospensione dell’attività lavorativa. Esso ricade infatti nell’ambito di applicazione della speciale normativa per l'integrazione salariale agricola (CISOA), che riconosce le relative prestazioni a favore di operai ed impiegati</w:t>
      </w:r>
      <w:r w:rsidRPr="00CF0D89">
        <w:rPr>
          <w:rFonts w:ascii="Calibri" w:hAnsi="Calibri"/>
          <w:sz w:val="22"/>
          <w:szCs w:val="22"/>
          <w:vertAlign w:val="superscript"/>
        </w:rPr>
        <w:footnoteReference w:id="21"/>
      </w:r>
      <w:r w:rsidRPr="00CF0D89">
        <w:rPr>
          <w:rFonts w:ascii="Calibri" w:hAnsi="Calibri"/>
          <w:sz w:val="22"/>
          <w:szCs w:val="22"/>
        </w:rPr>
        <w:t xml:space="preserve"> (i datori di lavoro agricolo sono infatti sempre stati esclusi dagli obblighi di contribuzione al Fondo di integrazione salariale presso l’INPS).</w:t>
      </w:r>
    </w:p>
    <w:p w14:paraId="39A8CA17" w14:textId="77777777" w:rsidR="00932217" w:rsidRDefault="00932217" w:rsidP="00514624">
      <w:pPr>
        <w:autoSpaceDE w:val="0"/>
        <w:autoSpaceDN w:val="0"/>
        <w:adjustRightInd w:val="0"/>
        <w:jc w:val="both"/>
        <w:rPr>
          <w:rFonts w:ascii="Calibri" w:hAnsi="Calibri"/>
          <w:sz w:val="22"/>
          <w:szCs w:val="22"/>
        </w:rPr>
      </w:pPr>
    </w:p>
    <w:p w14:paraId="1B5D9F10" w14:textId="567594C0" w:rsidR="00932217" w:rsidRPr="00CF0D89" w:rsidRDefault="00932217" w:rsidP="00514624">
      <w:pPr>
        <w:autoSpaceDE w:val="0"/>
        <w:autoSpaceDN w:val="0"/>
        <w:adjustRightInd w:val="0"/>
        <w:jc w:val="both"/>
        <w:rPr>
          <w:rFonts w:ascii="Calibri" w:hAnsi="Calibri"/>
          <w:sz w:val="22"/>
          <w:szCs w:val="22"/>
        </w:rPr>
      </w:pPr>
      <w:r w:rsidRPr="00177B05">
        <w:rPr>
          <w:rFonts w:ascii="Calibri" w:hAnsi="Calibri"/>
          <w:sz w:val="22"/>
          <w:szCs w:val="22"/>
        </w:rPr>
        <w:t xml:space="preserve">L’unica novità </w:t>
      </w:r>
      <w:r w:rsidR="00B1180B" w:rsidRPr="00177B05">
        <w:rPr>
          <w:rFonts w:ascii="Calibri" w:hAnsi="Calibri"/>
          <w:sz w:val="22"/>
          <w:szCs w:val="22"/>
        </w:rPr>
        <w:t xml:space="preserve">per i datori di lavoro agricolo è </w:t>
      </w:r>
      <w:r w:rsidRPr="00177B05">
        <w:rPr>
          <w:rFonts w:ascii="Calibri" w:hAnsi="Calibri"/>
          <w:sz w:val="22"/>
          <w:szCs w:val="22"/>
          <w:u w:val="single"/>
        </w:rPr>
        <w:t xml:space="preserve">l’estensione della CISOA anche </w:t>
      </w:r>
      <w:r w:rsidR="0068498D" w:rsidRPr="00177B05">
        <w:rPr>
          <w:rFonts w:ascii="Calibri" w:hAnsi="Calibri"/>
          <w:sz w:val="22"/>
          <w:szCs w:val="22"/>
          <w:u w:val="single"/>
        </w:rPr>
        <w:t>ai lavoratori con contratto di apprendistato</w:t>
      </w:r>
      <w:r w:rsidR="0068498D" w:rsidRPr="00177B05">
        <w:rPr>
          <w:rFonts w:ascii="Calibri" w:hAnsi="Calibri"/>
          <w:sz w:val="22"/>
          <w:szCs w:val="22"/>
        </w:rPr>
        <w:t xml:space="preserve"> per la qualifica e il diploma professionale, il diploma di istruzione secondaria e il certificato di specializzazione tecnica e superiore e gli apprendisti con contratto di alta formazione e ricerca (disciplinati rispettivamente, dagli articoli 43 e 45 del d.lgs. n. 81/2015). Gli apprendisti con contratto di tipo professionalizzante (art. 44 del d.lgs. n. 81/2015) erano invece già ricompresi nelle tutele in costanza di rapporto di lavoro in forza di quanto previsto, originariamente, dall’articolo 2 del </w:t>
      </w:r>
      <w:proofErr w:type="spellStart"/>
      <w:r w:rsidR="001A7948" w:rsidRPr="00177B05">
        <w:rPr>
          <w:rFonts w:ascii="Calibri" w:hAnsi="Calibri"/>
          <w:sz w:val="22"/>
          <w:szCs w:val="22"/>
        </w:rPr>
        <w:t>d</w:t>
      </w:r>
      <w:r w:rsidR="0068498D" w:rsidRPr="00177B05">
        <w:rPr>
          <w:rFonts w:ascii="Calibri" w:hAnsi="Calibri"/>
          <w:sz w:val="22"/>
          <w:szCs w:val="22"/>
        </w:rPr>
        <w:t>.lgs</w:t>
      </w:r>
      <w:proofErr w:type="spellEnd"/>
      <w:r w:rsidR="0068498D" w:rsidRPr="00177B05">
        <w:rPr>
          <w:rFonts w:ascii="Calibri" w:hAnsi="Calibri"/>
          <w:sz w:val="22"/>
          <w:szCs w:val="22"/>
        </w:rPr>
        <w:t xml:space="preserve"> n. 148/2015. Tale estensione è stata oggetto di </w:t>
      </w:r>
      <w:r w:rsidR="0068498D" w:rsidRPr="00177B05">
        <w:rPr>
          <w:rFonts w:ascii="Calibri" w:hAnsi="Calibri"/>
          <w:sz w:val="22"/>
          <w:szCs w:val="22"/>
          <w:u w:val="single"/>
        </w:rPr>
        <w:t>apposito chiarimento</w:t>
      </w:r>
      <w:r w:rsidR="0068498D" w:rsidRPr="00177B05">
        <w:rPr>
          <w:rFonts w:ascii="Calibri" w:hAnsi="Calibri"/>
          <w:sz w:val="22"/>
          <w:szCs w:val="22"/>
        </w:rPr>
        <w:t xml:space="preserve"> da parte dell’INPS, con circ. </w:t>
      </w:r>
      <w:hyperlink r:id="rId12" w:anchor="showdoc/39604987" w:tgtFrame="_blank" w:history="1">
        <w:r w:rsidR="0068498D" w:rsidRPr="00177B05">
          <w:rPr>
            <w:rFonts w:ascii="Calibri" w:hAnsi="Calibri"/>
            <w:sz w:val="22"/>
            <w:szCs w:val="22"/>
          </w:rPr>
          <w:t>n. 1 del 4 gennaio 2023</w:t>
        </w:r>
      </w:hyperlink>
      <w:r w:rsidR="0068498D" w:rsidRPr="00177B05">
        <w:rPr>
          <w:rFonts w:ascii="Calibri" w:hAnsi="Calibri"/>
          <w:sz w:val="22"/>
          <w:szCs w:val="22"/>
        </w:rPr>
        <w:t xml:space="preserve">, emanata dopo un anno dall’entrata in vigore dalla riforma (sul punto di rinvia a quanto </w:t>
      </w:r>
      <w:r w:rsidRPr="00177B05">
        <w:rPr>
          <w:rFonts w:ascii="Calibri" w:hAnsi="Calibri"/>
          <w:sz w:val="22"/>
          <w:szCs w:val="22"/>
        </w:rPr>
        <w:t xml:space="preserve">specificatamente </w:t>
      </w:r>
      <w:r w:rsidR="0068498D" w:rsidRPr="00177B05">
        <w:rPr>
          <w:rFonts w:ascii="Calibri" w:hAnsi="Calibri"/>
          <w:sz w:val="22"/>
          <w:szCs w:val="22"/>
        </w:rPr>
        <w:t xml:space="preserve">trattato </w:t>
      </w:r>
      <w:r w:rsidRPr="00177B05">
        <w:rPr>
          <w:rFonts w:ascii="Calibri" w:hAnsi="Calibri"/>
          <w:sz w:val="22"/>
          <w:szCs w:val="22"/>
        </w:rPr>
        <w:t>oltre</w:t>
      </w:r>
      <w:r w:rsidR="0068498D" w:rsidRPr="00177B05">
        <w:rPr>
          <w:rFonts w:ascii="Calibri" w:hAnsi="Calibri"/>
          <w:sz w:val="22"/>
          <w:szCs w:val="22"/>
        </w:rPr>
        <w:t xml:space="preserve"> in un apposito paragrafo</w:t>
      </w:r>
      <w:r w:rsidRPr="00177B05">
        <w:rPr>
          <w:rFonts w:ascii="Calibri" w:hAnsi="Calibri"/>
          <w:sz w:val="22"/>
          <w:szCs w:val="22"/>
        </w:rPr>
        <w:t>)</w:t>
      </w:r>
      <w:r w:rsidR="0068498D" w:rsidRPr="00177B05">
        <w:rPr>
          <w:rFonts w:ascii="Calibri" w:hAnsi="Calibri"/>
          <w:sz w:val="22"/>
          <w:szCs w:val="22"/>
        </w:rPr>
        <w:t>.</w:t>
      </w:r>
    </w:p>
    <w:p w14:paraId="71ABDFF5" w14:textId="77777777" w:rsidR="00514624" w:rsidRPr="00CF0D89" w:rsidRDefault="00514624" w:rsidP="00514624">
      <w:pPr>
        <w:autoSpaceDE w:val="0"/>
        <w:autoSpaceDN w:val="0"/>
        <w:adjustRightInd w:val="0"/>
        <w:jc w:val="both"/>
        <w:rPr>
          <w:rFonts w:ascii="Calibri" w:hAnsi="Calibri"/>
          <w:sz w:val="22"/>
          <w:szCs w:val="22"/>
        </w:rPr>
      </w:pPr>
    </w:p>
    <w:p w14:paraId="69BBAE37" w14:textId="77777777" w:rsidR="00514624" w:rsidRPr="00CF0D89" w:rsidRDefault="00514624" w:rsidP="00514624">
      <w:pPr>
        <w:jc w:val="both"/>
        <w:rPr>
          <w:rFonts w:ascii="Calibri" w:hAnsi="Calibri"/>
          <w:sz w:val="22"/>
          <w:szCs w:val="22"/>
        </w:rPr>
      </w:pPr>
      <w:r w:rsidRPr="00CF0D89">
        <w:rPr>
          <w:rFonts w:ascii="Calibri" w:hAnsi="Calibri"/>
          <w:sz w:val="22"/>
          <w:szCs w:val="22"/>
        </w:rPr>
        <w:t xml:space="preserve">Per quanto riguarda invece </w:t>
      </w:r>
      <w:r w:rsidR="00966A1A" w:rsidRPr="00C45C12">
        <w:rPr>
          <w:rFonts w:ascii="Calibri" w:hAnsi="Calibri"/>
          <w:b/>
          <w:bCs/>
          <w:sz w:val="22"/>
          <w:szCs w:val="22"/>
        </w:rPr>
        <w:t>l’</w:t>
      </w:r>
      <w:r w:rsidRPr="00C45C12">
        <w:rPr>
          <w:rFonts w:ascii="Calibri" w:hAnsi="Calibri"/>
          <w:b/>
          <w:bCs/>
          <w:sz w:val="22"/>
          <w:szCs w:val="22"/>
        </w:rPr>
        <w:t>integrazione salariale straordinaria</w:t>
      </w:r>
      <w:r w:rsidRPr="00CF0D89">
        <w:rPr>
          <w:rFonts w:ascii="Calibri" w:hAnsi="Calibri"/>
          <w:sz w:val="22"/>
          <w:szCs w:val="22"/>
        </w:rPr>
        <w:t xml:space="preserve">, </w:t>
      </w:r>
      <w:r w:rsidR="00966A1A" w:rsidRPr="00CF0D89">
        <w:rPr>
          <w:rFonts w:ascii="Calibri" w:hAnsi="Calibri"/>
          <w:sz w:val="22"/>
          <w:szCs w:val="22"/>
        </w:rPr>
        <w:t>i relativi trattamenti vengono</w:t>
      </w:r>
      <w:r w:rsidR="003D131B">
        <w:rPr>
          <w:rFonts w:ascii="Calibri" w:hAnsi="Calibri"/>
          <w:sz w:val="22"/>
          <w:szCs w:val="22"/>
        </w:rPr>
        <w:t xml:space="preserve"> </w:t>
      </w:r>
      <w:r w:rsidRPr="00CF0D89">
        <w:rPr>
          <w:rFonts w:ascii="Calibri" w:hAnsi="Calibri"/>
          <w:sz w:val="22"/>
          <w:szCs w:val="22"/>
        </w:rPr>
        <w:t>estes</w:t>
      </w:r>
      <w:r w:rsidR="00966A1A" w:rsidRPr="00CF0D89">
        <w:rPr>
          <w:rFonts w:ascii="Calibri" w:hAnsi="Calibri"/>
          <w:sz w:val="22"/>
          <w:szCs w:val="22"/>
        </w:rPr>
        <w:t>i</w:t>
      </w:r>
      <w:r w:rsidRPr="00CF0D89">
        <w:rPr>
          <w:rFonts w:ascii="Calibri" w:hAnsi="Calibri"/>
          <w:sz w:val="22"/>
          <w:szCs w:val="22"/>
        </w:rPr>
        <w:t xml:space="preserve"> a tutti i datori di lavoro rientranti nell’ambito </w:t>
      </w:r>
      <w:r w:rsidR="00966A1A" w:rsidRPr="00CF0D89">
        <w:rPr>
          <w:rFonts w:ascii="Calibri" w:hAnsi="Calibri"/>
          <w:sz w:val="22"/>
          <w:szCs w:val="22"/>
        </w:rPr>
        <w:t xml:space="preserve">di applicazione </w:t>
      </w:r>
      <w:r w:rsidRPr="00CF0D89">
        <w:rPr>
          <w:rFonts w:ascii="Calibri" w:hAnsi="Calibri"/>
          <w:sz w:val="22"/>
          <w:szCs w:val="22"/>
        </w:rPr>
        <w:t xml:space="preserve">dell’istituto del trattamento ordinario di integrazione salariale e a quelli iscritti al FIS che occupino mediamente </w:t>
      </w:r>
      <w:r w:rsidRPr="00C45C12">
        <w:rPr>
          <w:rFonts w:ascii="Calibri" w:hAnsi="Calibri"/>
          <w:sz w:val="22"/>
          <w:szCs w:val="22"/>
          <w:u w:val="single"/>
        </w:rPr>
        <w:t>più di 15 dipendenti</w:t>
      </w:r>
      <w:r w:rsidRPr="00CF0D89">
        <w:rPr>
          <w:rFonts w:ascii="Calibri" w:hAnsi="Calibri"/>
          <w:sz w:val="22"/>
          <w:szCs w:val="22"/>
        </w:rPr>
        <w:t xml:space="preserve">. </w:t>
      </w:r>
    </w:p>
    <w:p w14:paraId="601769B1" w14:textId="77777777" w:rsidR="00514624" w:rsidRPr="00CF0D89" w:rsidRDefault="00514624" w:rsidP="00514624">
      <w:pPr>
        <w:jc w:val="both"/>
        <w:rPr>
          <w:rFonts w:ascii="Calibri" w:hAnsi="Calibri"/>
          <w:sz w:val="22"/>
          <w:szCs w:val="22"/>
        </w:rPr>
      </w:pPr>
    </w:p>
    <w:p w14:paraId="7D3E92D9" w14:textId="77777777" w:rsidR="00514624" w:rsidRPr="00CF0D89" w:rsidRDefault="00966A1A" w:rsidP="00514624">
      <w:pPr>
        <w:jc w:val="both"/>
        <w:rPr>
          <w:rFonts w:ascii="Calibri" w:hAnsi="Calibri"/>
          <w:sz w:val="22"/>
          <w:szCs w:val="22"/>
        </w:rPr>
      </w:pPr>
      <w:r w:rsidRPr="00CF0D89">
        <w:rPr>
          <w:rFonts w:ascii="Calibri" w:hAnsi="Calibri"/>
          <w:sz w:val="22"/>
          <w:szCs w:val="22"/>
        </w:rPr>
        <w:t>A</w:t>
      </w:r>
      <w:r w:rsidR="00514624" w:rsidRPr="00CF0D89">
        <w:rPr>
          <w:rFonts w:ascii="Calibri" w:hAnsi="Calibri"/>
          <w:sz w:val="22"/>
          <w:szCs w:val="22"/>
        </w:rPr>
        <w:t xml:space="preserve"> tal proposito si segnala che, a nostro avviso, anche tali novità non riguardano i datori di lavoro agricolo, continuando ad essere in vigore la speciale normativa in materia di integrazione salariale straordinaria per il settore agricolo, ai sensi dell’art. 21 della legge n.</w:t>
      </w:r>
      <w:r w:rsidR="007E298C" w:rsidRPr="00CF0D89">
        <w:rPr>
          <w:rFonts w:ascii="Calibri" w:hAnsi="Calibri"/>
          <w:sz w:val="22"/>
          <w:szCs w:val="22"/>
        </w:rPr>
        <w:t xml:space="preserve"> </w:t>
      </w:r>
      <w:r w:rsidR="00514624" w:rsidRPr="00CF0D89">
        <w:rPr>
          <w:rFonts w:ascii="Calibri" w:hAnsi="Calibri"/>
          <w:sz w:val="22"/>
          <w:szCs w:val="22"/>
        </w:rPr>
        <w:t>223/1991.</w:t>
      </w:r>
    </w:p>
    <w:p w14:paraId="64949015" w14:textId="77777777" w:rsidR="00514624" w:rsidRPr="00CF0D89" w:rsidRDefault="00514624" w:rsidP="00514624">
      <w:pPr>
        <w:jc w:val="both"/>
        <w:rPr>
          <w:rFonts w:ascii="Calibri" w:hAnsi="Calibri"/>
          <w:sz w:val="22"/>
          <w:szCs w:val="22"/>
        </w:rPr>
      </w:pPr>
    </w:p>
    <w:p w14:paraId="32685C35" w14:textId="77777777" w:rsidR="00514624" w:rsidRPr="00CF0D89" w:rsidRDefault="00514624" w:rsidP="00514624">
      <w:pPr>
        <w:jc w:val="both"/>
        <w:rPr>
          <w:rFonts w:ascii="Calibri" w:hAnsi="Calibri"/>
          <w:sz w:val="22"/>
          <w:szCs w:val="22"/>
        </w:rPr>
      </w:pPr>
      <w:r w:rsidRPr="00CF0D89">
        <w:rPr>
          <w:rFonts w:ascii="Calibri" w:hAnsi="Calibri"/>
          <w:sz w:val="22"/>
          <w:szCs w:val="22"/>
        </w:rPr>
        <w:t>Nel rinviare alla circolare confederale</w:t>
      </w:r>
      <w:r w:rsidR="00B361F6" w:rsidRPr="00CF0D89">
        <w:rPr>
          <w:rStyle w:val="Rimandonotaapidipagina"/>
          <w:rFonts w:ascii="Calibri" w:hAnsi="Calibri"/>
          <w:sz w:val="22"/>
          <w:szCs w:val="22"/>
        </w:rPr>
        <w:footnoteReference w:id="22"/>
      </w:r>
      <w:r w:rsidRPr="00CF0D89">
        <w:rPr>
          <w:rFonts w:ascii="Calibri" w:hAnsi="Calibri"/>
          <w:sz w:val="22"/>
          <w:szCs w:val="22"/>
        </w:rPr>
        <w:t xml:space="preserve"> di commento </w:t>
      </w:r>
      <w:r w:rsidR="00B361F6" w:rsidRPr="00CF0D89">
        <w:rPr>
          <w:rFonts w:ascii="Calibri" w:hAnsi="Calibri"/>
          <w:sz w:val="22"/>
          <w:szCs w:val="22"/>
        </w:rPr>
        <w:t xml:space="preserve">alla legge di bilancio per l’anno 2022 per una trattazione più estesa della riforma, si mettono in evidenza qui di seguito le modifiche che </w:t>
      </w:r>
      <w:r w:rsidR="00966A1A" w:rsidRPr="00CF0D89">
        <w:rPr>
          <w:rFonts w:ascii="Calibri" w:hAnsi="Calibri"/>
          <w:sz w:val="22"/>
          <w:szCs w:val="22"/>
        </w:rPr>
        <w:t>hanno riflessi su</w:t>
      </w:r>
      <w:r w:rsidR="00B361F6" w:rsidRPr="00CF0D89">
        <w:rPr>
          <w:rFonts w:ascii="Calibri" w:hAnsi="Calibri"/>
          <w:sz w:val="22"/>
          <w:szCs w:val="22"/>
        </w:rPr>
        <w:t>lla contribuzione oggetto della presente circolare.</w:t>
      </w:r>
    </w:p>
    <w:p w14:paraId="68A62A47" w14:textId="77777777" w:rsidR="00514624" w:rsidRPr="00CF0D89" w:rsidRDefault="00514624" w:rsidP="00514624">
      <w:pPr>
        <w:jc w:val="both"/>
        <w:rPr>
          <w:rFonts w:ascii="Calibri" w:hAnsi="Calibri"/>
          <w:sz w:val="22"/>
          <w:szCs w:val="22"/>
        </w:rPr>
      </w:pPr>
    </w:p>
    <w:p w14:paraId="49B0DB81" w14:textId="77777777" w:rsidR="00514624" w:rsidRPr="00514624" w:rsidRDefault="00514624" w:rsidP="00514624">
      <w:pPr>
        <w:jc w:val="both"/>
        <w:rPr>
          <w:rFonts w:ascii="Calibri" w:hAnsi="Calibri"/>
          <w:sz w:val="22"/>
          <w:szCs w:val="22"/>
        </w:rPr>
      </w:pPr>
    </w:p>
    <w:p w14:paraId="20E1CB6B" w14:textId="77777777" w:rsidR="007862FB" w:rsidRPr="007E298C" w:rsidRDefault="007862FB" w:rsidP="007862FB">
      <w:pPr>
        <w:jc w:val="both"/>
        <w:rPr>
          <w:rFonts w:ascii="Calibri" w:hAnsi="Calibri" w:cs="Arial"/>
          <w:i/>
          <w:iCs/>
          <w:sz w:val="22"/>
          <w:szCs w:val="22"/>
        </w:rPr>
      </w:pPr>
      <w:r w:rsidRPr="007E298C">
        <w:rPr>
          <w:rFonts w:ascii="Calibri" w:hAnsi="Calibri" w:cs="Arial"/>
          <w:i/>
          <w:iCs/>
          <w:sz w:val="22"/>
          <w:szCs w:val="22"/>
        </w:rPr>
        <w:t xml:space="preserve">Allargamento dell’ambito di applicazione della CIGS </w:t>
      </w:r>
    </w:p>
    <w:p w14:paraId="11457C66" w14:textId="77777777" w:rsidR="007862FB" w:rsidRPr="007E298C" w:rsidRDefault="007862FB" w:rsidP="007862FB">
      <w:pPr>
        <w:jc w:val="both"/>
        <w:rPr>
          <w:rFonts w:ascii="Calibri" w:hAnsi="Calibri" w:cs="Arial"/>
          <w:sz w:val="22"/>
          <w:szCs w:val="22"/>
        </w:rPr>
      </w:pPr>
    </w:p>
    <w:p w14:paraId="31C21532" w14:textId="77777777" w:rsidR="007862FB" w:rsidRPr="007E298C" w:rsidRDefault="007862FB" w:rsidP="007862FB">
      <w:pPr>
        <w:jc w:val="both"/>
        <w:rPr>
          <w:rFonts w:ascii="Calibri" w:hAnsi="Calibri" w:cs="Arial"/>
          <w:sz w:val="22"/>
          <w:szCs w:val="22"/>
        </w:rPr>
      </w:pPr>
      <w:r w:rsidRPr="007E298C">
        <w:rPr>
          <w:rFonts w:ascii="Calibri" w:hAnsi="Calibri" w:cs="Arial"/>
          <w:sz w:val="22"/>
          <w:szCs w:val="22"/>
        </w:rPr>
        <w:lastRenderedPageBreak/>
        <w:t>Il comma 198</w:t>
      </w:r>
      <w:r w:rsidR="00EC0ED9" w:rsidRPr="007E298C">
        <w:rPr>
          <w:rFonts w:ascii="Calibri" w:hAnsi="Calibri" w:cs="Arial"/>
          <w:sz w:val="22"/>
          <w:szCs w:val="22"/>
        </w:rPr>
        <w:t xml:space="preserve"> dell’art. 1 della legge di bilancio per l’anno 2022 (legge n. 234/2022)</w:t>
      </w:r>
      <w:r w:rsidRPr="007E298C">
        <w:rPr>
          <w:rFonts w:ascii="Calibri" w:hAnsi="Calibri" w:cs="Arial"/>
          <w:sz w:val="22"/>
          <w:szCs w:val="22"/>
        </w:rPr>
        <w:t xml:space="preserve"> </w:t>
      </w:r>
      <w:r w:rsidR="00EC0ED9" w:rsidRPr="007E298C">
        <w:rPr>
          <w:rFonts w:ascii="Calibri" w:hAnsi="Calibri" w:cs="Arial"/>
          <w:sz w:val="22"/>
          <w:szCs w:val="22"/>
        </w:rPr>
        <w:t>amplia la platea</w:t>
      </w:r>
      <w:r w:rsidRPr="007E298C">
        <w:rPr>
          <w:rFonts w:ascii="Calibri" w:hAnsi="Calibri" w:cs="Arial"/>
          <w:sz w:val="22"/>
          <w:szCs w:val="22"/>
        </w:rPr>
        <w:t xml:space="preserve"> dei datori di lavoro per i quali possono trovare applicazione i trattamenti straordinari di integrazione salariale (CIGS), ed i relativi obblighi contributivi, decorrenti dal 1° gennaio 2022.</w:t>
      </w:r>
    </w:p>
    <w:p w14:paraId="7DB3E538" w14:textId="77777777" w:rsidR="007862FB" w:rsidRPr="007E298C" w:rsidRDefault="007862FB" w:rsidP="007862FB">
      <w:pPr>
        <w:jc w:val="both"/>
        <w:rPr>
          <w:rFonts w:ascii="Calibri" w:hAnsi="Calibri" w:cs="Arial"/>
          <w:sz w:val="22"/>
          <w:szCs w:val="22"/>
        </w:rPr>
      </w:pPr>
    </w:p>
    <w:p w14:paraId="796D8F2D" w14:textId="6DF8F7EF" w:rsidR="007862FB" w:rsidRPr="007E298C" w:rsidRDefault="007862FB" w:rsidP="007862FB">
      <w:pPr>
        <w:jc w:val="both"/>
        <w:rPr>
          <w:rFonts w:ascii="Calibri" w:hAnsi="Calibri" w:cs="Arial"/>
          <w:sz w:val="22"/>
          <w:szCs w:val="22"/>
        </w:rPr>
      </w:pPr>
      <w:r w:rsidRPr="007E298C">
        <w:rPr>
          <w:rFonts w:ascii="Calibri" w:hAnsi="Calibri" w:cs="Arial"/>
          <w:sz w:val="22"/>
          <w:szCs w:val="22"/>
        </w:rPr>
        <w:t xml:space="preserve">Riguardo all’ambito individuato dalla disciplina finora vigente, si ricorda che l'art. 20 del </w:t>
      </w:r>
      <w:r w:rsidR="00DE2AD6">
        <w:rPr>
          <w:rFonts w:ascii="Calibri" w:hAnsi="Calibri" w:cs="Arial"/>
          <w:sz w:val="22"/>
          <w:szCs w:val="22"/>
        </w:rPr>
        <w:t>d</w:t>
      </w:r>
      <w:r w:rsidRPr="007E298C">
        <w:rPr>
          <w:rFonts w:ascii="Calibri" w:hAnsi="Calibri" w:cs="Arial"/>
          <w:sz w:val="22"/>
          <w:szCs w:val="22"/>
        </w:rPr>
        <w:t>.</w:t>
      </w:r>
      <w:r w:rsidR="00DE2AD6">
        <w:rPr>
          <w:rFonts w:ascii="Calibri" w:hAnsi="Calibri" w:cs="Arial"/>
          <w:sz w:val="22"/>
          <w:szCs w:val="22"/>
        </w:rPr>
        <w:t>l</w:t>
      </w:r>
      <w:r w:rsidRPr="007E298C">
        <w:rPr>
          <w:rFonts w:ascii="Calibri" w:hAnsi="Calibri" w:cs="Arial"/>
          <w:sz w:val="22"/>
          <w:szCs w:val="22"/>
        </w:rPr>
        <w:t>gs. n. 148/2015, riconosceva la CIGS solo alle imprese appartenenti a determinati settori produttivi, espressamente individuati, con particolari requisiti dimensionali</w:t>
      </w:r>
      <w:r w:rsidRPr="007E298C">
        <w:rPr>
          <w:rFonts w:ascii="Calibri" w:hAnsi="Calibri" w:cs="Arial"/>
          <w:sz w:val="22"/>
          <w:szCs w:val="22"/>
          <w:vertAlign w:val="superscript"/>
        </w:rPr>
        <w:footnoteReference w:id="23"/>
      </w:r>
      <w:r w:rsidRPr="007E298C">
        <w:rPr>
          <w:rFonts w:ascii="Calibri" w:hAnsi="Calibri" w:cs="Arial"/>
          <w:sz w:val="22"/>
          <w:szCs w:val="22"/>
        </w:rPr>
        <w:t xml:space="preserve">. </w:t>
      </w:r>
    </w:p>
    <w:p w14:paraId="7B1A98AC" w14:textId="77777777" w:rsidR="00692FD7" w:rsidRPr="007862FB" w:rsidRDefault="00692FD7" w:rsidP="007862FB">
      <w:pPr>
        <w:jc w:val="both"/>
        <w:rPr>
          <w:rFonts w:ascii="Calibri" w:hAnsi="Calibri" w:cs="Arial"/>
          <w:sz w:val="22"/>
          <w:szCs w:val="22"/>
          <w:highlight w:val="yellow"/>
        </w:rPr>
      </w:pPr>
    </w:p>
    <w:p w14:paraId="465FEAE8" w14:textId="77777777" w:rsidR="007862FB" w:rsidRPr="007E298C" w:rsidRDefault="007862FB" w:rsidP="007862FB">
      <w:pPr>
        <w:jc w:val="both"/>
        <w:rPr>
          <w:rFonts w:ascii="Calibri" w:hAnsi="Calibri" w:cs="Arial"/>
          <w:sz w:val="22"/>
          <w:szCs w:val="22"/>
          <w:u w:val="single"/>
        </w:rPr>
      </w:pPr>
      <w:r w:rsidRPr="007E298C">
        <w:rPr>
          <w:rFonts w:ascii="Calibri" w:hAnsi="Calibri" w:cs="Arial"/>
          <w:sz w:val="22"/>
          <w:szCs w:val="22"/>
        </w:rPr>
        <w:t xml:space="preserve">Il comma 198 (capoverso 3-bis della lettera c) </w:t>
      </w:r>
      <w:r w:rsidR="00EC0ED9" w:rsidRPr="007E298C">
        <w:rPr>
          <w:rFonts w:ascii="Calibri" w:hAnsi="Calibri" w:cs="Arial"/>
          <w:sz w:val="22"/>
          <w:szCs w:val="22"/>
        </w:rPr>
        <w:t xml:space="preserve">citato </w:t>
      </w:r>
      <w:r w:rsidRPr="007E298C">
        <w:rPr>
          <w:rFonts w:ascii="Calibri" w:hAnsi="Calibri" w:cs="Arial"/>
          <w:sz w:val="22"/>
          <w:szCs w:val="22"/>
        </w:rPr>
        <w:t xml:space="preserve">estende l’ambito di applicazione della CIGS </w:t>
      </w:r>
      <w:r w:rsidRPr="007E298C">
        <w:rPr>
          <w:rFonts w:ascii="Calibri" w:hAnsi="Calibri" w:cs="Arial"/>
          <w:sz w:val="22"/>
          <w:szCs w:val="22"/>
          <w:u w:val="single"/>
        </w:rPr>
        <w:t>a tutti i datori di lavoro rientranti nell’ambito dell’istituto del trattamento ordinario di integrazione salariale e a quelli iscritti al Fondo di integrazione salariale (FIS) dell’INPS.</w:t>
      </w:r>
    </w:p>
    <w:p w14:paraId="68C399D3" w14:textId="77777777" w:rsidR="00692FD7" w:rsidRPr="007E298C" w:rsidRDefault="00692FD7" w:rsidP="007862FB">
      <w:pPr>
        <w:jc w:val="both"/>
        <w:rPr>
          <w:rFonts w:ascii="Calibri" w:hAnsi="Calibri" w:cs="Arial"/>
          <w:sz w:val="22"/>
          <w:szCs w:val="22"/>
          <w:u w:val="single"/>
        </w:rPr>
      </w:pPr>
    </w:p>
    <w:p w14:paraId="32F121CC" w14:textId="77777777" w:rsidR="007862FB" w:rsidRPr="007E298C" w:rsidRDefault="007862FB" w:rsidP="007862FB">
      <w:pPr>
        <w:jc w:val="both"/>
        <w:rPr>
          <w:rFonts w:ascii="Calibri" w:hAnsi="Calibri" w:cs="Arial"/>
          <w:sz w:val="22"/>
          <w:szCs w:val="22"/>
        </w:rPr>
      </w:pPr>
      <w:r w:rsidRPr="007E298C">
        <w:rPr>
          <w:rFonts w:ascii="Calibri" w:hAnsi="Calibri" w:cs="Arial"/>
          <w:sz w:val="22"/>
          <w:szCs w:val="22"/>
        </w:rPr>
        <w:t>Resta ferma, per l’accesso al trattamento straordinario</w:t>
      </w:r>
      <w:r w:rsidR="007E298C" w:rsidRPr="007E298C">
        <w:rPr>
          <w:rFonts w:ascii="Calibri" w:hAnsi="Calibri" w:cs="Arial"/>
          <w:sz w:val="22"/>
          <w:szCs w:val="22"/>
        </w:rPr>
        <w:t>,</w:t>
      </w:r>
      <w:r w:rsidRPr="007E298C">
        <w:rPr>
          <w:rFonts w:ascii="Calibri" w:hAnsi="Calibri" w:cs="Arial"/>
          <w:sz w:val="22"/>
          <w:szCs w:val="22"/>
        </w:rPr>
        <w:t xml:space="preserve"> la condizione che il datore abbia occupato </w:t>
      </w:r>
      <w:r w:rsidRPr="00E41BD7">
        <w:rPr>
          <w:rFonts w:ascii="Calibri" w:hAnsi="Calibri" w:cs="Arial"/>
          <w:b/>
          <w:bCs/>
          <w:sz w:val="22"/>
          <w:szCs w:val="22"/>
        </w:rPr>
        <w:t>mediamente più di 15 dipendenti</w:t>
      </w:r>
      <w:r w:rsidRPr="007E298C">
        <w:rPr>
          <w:rFonts w:ascii="Calibri" w:hAnsi="Calibri" w:cs="Arial"/>
          <w:sz w:val="22"/>
          <w:szCs w:val="22"/>
        </w:rPr>
        <w:t xml:space="preserve"> nel semestre precedente la data di presentazione della domanda (tale condizione continua a non applicarsi alle imprese del trasporto aereo, di gestione aeroportuale e del sistema aeroportuale ed ai partiti e movimenti politici).</w:t>
      </w:r>
      <w:r w:rsidR="00EC0ED9" w:rsidRPr="007E298C">
        <w:rPr>
          <w:rFonts w:ascii="Calibri" w:hAnsi="Calibri" w:cs="Arial"/>
          <w:sz w:val="22"/>
          <w:szCs w:val="22"/>
        </w:rPr>
        <w:t xml:space="preserve"> </w:t>
      </w:r>
    </w:p>
    <w:p w14:paraId="67AA6965" w14:textId="77777777" w:rsidR="00EC0ED9" w:rsidRPr="007E298C" w:rsidRDefault="00EC0ED9" w:rsidP="007862FB">
      <w:pPr>
        <w:jc w:val="both"/>
        <w:rPr>
          <w:rFonts w:ascii="Calibri" w:hAnsi="Calibri" w:cs="Arial"/>
          <w:sz w:val="22"/>
          <w:szCs w:val="22"/>
        </w:rPr>
      </w:pPr>
    </w:p>
    <w:p w14:paraId="0F9A432D" w14:textId="77777777" w:rsidR="007862FB" w:rsidRPr="007E298C" w:rsidRDefault="007862FB" w:rsidP="007862FB">
      <w:pPr>
        <w:jc w:val="both"/>
        <w:rPr>
          <w:rFonts w:ascii="Calibri" w:hAnsi="Calibri" w:cs="Arial"/>
          <w:sz w:val="22"/>
          <w:szCs w:val="22"/>
        </w:rPr>
      </w:pPr>
      <w:r w:rsidRPr="007E298C">
        <w:rPr>
          <w:rFonts w:ascii="Calibri" w:hAnsi="Calibri" w:cs="Arial"/>
          <w:sz w:val="22"/>
          <w:szCs w:val="22"/>
        </w:rPr>
        <w:t>Si sottolinea che la norma non precisa se l'istituto del trattamento straordinario di integrazione salariale trovi applicazione, in presenza dei suddetti presupposti dimensionali, anche per gli ambiti agricolo e della pesca interessati, come prestazione ordinaria di integrazione salariale, dal trattamento (cosiddetto CISOA) di cui all’articolo 8 della legge n. 457/1972 (come modificato dal comma 217 del medesimo art. 1 della legge di bilancio in commento).</w:t>
      </w:r>
    </w:p>
    <w:p w14:paraId="2C0FD603" w14:textId="77777777" w:rsidR="00692FD7" w:rsidRPr="007E298C" w:rsidRDefault="00692FD7" w:rsidP="007862FB">
      <w:pPr>
        <w:jc w:val="both"/>
        <w:rPr>
          <w:rFonts w:ascii="Calibri" w:hAnsi="Calibri" w:cs="Arial"/>
          <w:sz w:val="22"/>
          <w:szCs w:val="22"/>
        </w:rPr>
      </w:pPr>
    </w:p>
    <w:p w14:paraId="7692018F" w14:textId="77777777" w:rsidR="007862FB" w:rsidRPr="007E298C" w:rsidRDefault="007862FB" w:rsidP="007862FB">
      <w:pPr>
        <w:jc w:val="both"/>
        <w:rPr>
          <w:rFonts w:ascii="Calibri" w:hAnsi="Calibri" w:cs="Arial"/>
          <w:sz w:val="22"/>
          <w:szCs w:val="22"/>
        </w:rPr>
      </w:pPr>
      <w:r w:rsidRPr="007E298C">
        <w:rPr>
          <w:rFonts w:ascii="Calibri" w:hAnsi="Calibri" w:cs="Arial"/>
          <w:sz w:val="22"/>
          <w:szCs w:val="22"/>
        </w:rPr>
        <w:t xml:space="preserve">Come già detto, a nostro avviso, le novità sopra descritte </w:t>
      </w:r>
      <w:r w:rsidRPr="007E298C">
        <w:rPr>
          <w:rFonts w:ascii="Calibri" w:hAnsi="Calibri" w:cs="Arial"/>
          <w:sz w:val="22"/>
          <w:szCs w:val="22"/>
          <w:u w:val="single"/>
        </w:rPr>
        <w:t>non riguardano i datori di lavoro agricolo</w:t>
      </w:r>
      <w:r w:rsidR="00FF0A20" w:rsidRPr="007E298C">
        <w:rPr>
          <w:rStyle w:val="Rimandonotaapidipagina"/>
          <w:rFonts w:ascii="Calibri" w:hAnsi="Calibri" w:cs="Arial"/>
          <w:sz w:val="22"/>
          <w:szCs w:val="22"/>
          <w:u w:val="single"/>
        </w:rPr>
        <w:footnoteReference w:id="24"/>
      </w:r>
      <w:r w:rsidRPr="007E298C">
        <w:rPr>
          <w:rFonts w:ascii="Calibri" w:hAnsi="Calibri" w:cs="Arial"/>
          <w:sz w:val="22"/>
          <w:szCs w:val="22"/>
        </w:rPr>
        <w:t>, continuando ad essere in vigore la speciale normativa in materia di integrazione salariale straordinaria per il settore agricolo, ai sensi dell’art. 21 della legge n. 223/1991</w:t>
      </w:r>
      <w:r w:rsidRPr="007E298C">
        <w:rPr>
          <w:rFonts w:ascii="Calibri" w:hAnsi="Calibri" w:cs="Arial"/>
          <w:sz w:val="22"/>
          <w:szCs w:val="22"/>
          <w:vertAlign w:val="superscript"/>
        </w:rPr>
        <w:footnoteReference w:id="25"/>
      </w:r>
      <w:r w:rsidRPr="007E298C">
        <w:rPr>
          <w:rFonts w:ascii="Calibri" w:hAnsi="Calibri" w:cs="Arial"/>
          <w:sz w:val="22"/>
          <w:szCs w:val="22"/>
        </w:rPr>
        <w:t>.</w:t>
      </w:r>
    </w:p>
    <w:p w14:paraId="5A52CE4C" w14:textId="77777777" w:rsidR="007862FB" w:rsidRPr="007E298C" w:rsidRDefault="007862FB" w:rsidP="007862FB">
      <w:pPr>
        <w:jc w:val="both"/>
        <w:rPr>
          <w:rFonts w:ascii="Calibri" w:hAnsi="Calibri" w:cs="Arial"/>
          <w:sz w:val="22"/>
          <w:szCs w:val="22"/>
        </w:rPr>
      </w:pPr>
    </w:p>
    <w:p w14:paraId="35C1237C" w14:textId="5A752ED3" w:rsidR="007C7E5D" w:rsidRDefault="007C7E5D" w:rsidP="007862FB">
      <w:pPr>
        <w:jc w:val="both"/>
        <w:rPr>
          <w:rFonts w:ascii="Calibri" w:hAnsi="Calibri" w:cs="Arial"/>
          <w:sz w:val="22"/>
          <w:szCs w:val="22"/>
        </w:rPr>
      </w:pPr>
      <w:r w:rsidRPr="007E298C">
        <w:rPr>
          <w:rFonts w:ascii="Calibri" w:hAnsi="Calibri" w:cs="Arial"/>
          <w:sz w:val="22"/>
          <w:szCs w:val="22"/>
        </w:rPr>
        <w:t xml:space="preserve">Si </w:t>
      </w:r>
      <w:r w:rsidR="00745CFE">
        <w:rPr>
          <w:rFonts w:ascii="Calibri" w:hAnsi="Calibri" w:cs="Arial"/>
          <w:sz w:val="22"/>
          <w:szCs w:val="22"/>
        </w:rPr>
        <w:t>evidenzia</w:t>
      </w:r>
      <w:r w:rsidRPr="007E298C">
        <w:rPr>
          <w:rFonts w:ascii="Calibri" w:hAnsi="Calibri" w:cs="Arial"/>
          <w:sz w:val="22"/>
          <w:szCs w:val="22"/>
        </w:rPr>
        <w:t xml:space="preserve"> inoltre che viene mantenuta la misura della contribuzione previgente, che dovrà essere versata da gennaio 2022 da tutti i datori di lavoro destinatari della CIGS (compresi quelli per i quali è stata estesa l’applicazione</w:t>
      </w:r>
      <w:r w:rsidR="007862FB" w:rsidRPr="007E298C">
        <w:rPr>
          <w:rFonts w:ascii="Calibri" w:hAnsi="Calibri" w:cs="Arial"/>
          <w:sz w:val="22"/>
          <w:szCs w:val="22"/>
        </w:rPr>
        <w:t xml:space="preserve"> del trattamento</w:t>
      </w:r>
      <w:r w:rsidRPr="007E298C">
        <w:rPr>
          <w:rFonts w:ascii="Calibri" w:hAnsi="Calibri" w:cs="Arial"/>
          <w:sz w:val="22"/>
          <w:szCs w:val="22"/>
        </w:rPr>
        <w:t>)</w:t>
      </w:r>
      <w:r w:rsidR="007862FB" w:rsidRPr="007E298C">
        <w:rPr>
          <w:rFonts w:ascii="Calibri" w:hAnsi="Calibri" w:cs="Arial"/>
          <w:sz w:val="22"/>
          <w:szCs w:val="22"/>
        </w:rPr>
        <w:t>.</w:t>
      </w:r>
      <w:r w:rsidRPr="007E298C">
        <w:rPr>
          <w:rFonts w:ascii="Calibri" w:hAnsi="Calibri" w:cs="Arial"/>
          <w:sz w:val="22"/>
          <w:szCs w:val="22"/>
        </w:rPr>
        <w:t xml:space="preserve"> </w:t>
      </w:r>
      <w:r w:rsidR="007862FB" w:rsidRPr="007E298C">
        <w:rPr>
          <w:rFonts w:ascii="Calibri" w:hAnsi="Calibri" w:cs="Arial"/>
          <w:sz w:val="22"/>
          <w:szCs w:val="22"/>
        </w:rPr>
        <w:t xml:space="preserve">Essa è pari allo </w:t>
      </w:r>
      <w:r w:rsidR="007862FB" w:rsidRPr="00260137">
        <w:rPr>
          <w:rFonts w:ascii="Calibri" w:hAnsi="Calibri" w:cs="Arial"/>
          <w:b/>
          <w:bCs/>
          <w:sz w:val="22"/>
          <w:szCs w:val="22"/>
        </w:rPr>
        <w:t>0,90 per cento</w:t>
      </w:r>
      <w:r w:rsidR="007862FB" w:rsidRPr="007E298C">
        <w:rPr>
          <w:rFonts w:ascii="Calibri" w:hAnsi="Calibri" w:cs="Arial"/>
          <w:sz w:val="22"/>
          <w:szCs w:val="22"/>
        </w:rPr>
        <w:t xml:space="preserve"> della retribuzione imponibile ai fini previdenziali del dipendente, di cui 0,60 punti a carico del datore di lavoro e 0,30 punti a carico del lavoratore ed è dovuta dai datori di lavoro che, nel semestre precedente la data di presentazione della domanda, abbiano occupato mediamente più di 15 dipendenti.</w:t>
      </w:r>
    </w:p>
    <w:p w14:paraId="4D7B18C6" w14:textId="77777777" w:rsidR="00260137" w:rsidRDefault="00260137" w:rsidP="007862FB">
      <w:pPr>
        <w:jc w:val="both"/>
        <w:rPr>
          <w:rFonts w:ascii="Calibri" w:hAnsi="Calibri" w:cs="Arial"/>
          <w:sz w:val="22"/>
          <w:szCs w:val="22"/>
        </w:rPr>
      </w:pPr>
    </w:p>
    <w:p w14:paraId="06723DC6" w14:textId="77777777" w:rsidR="00260137" w:rsidRPr="00D24CB7" w:rsidRDefault="00260137" w:rsidP="007862FB">
      <w:pPr>
        <w:jc w:val="both"/>
        <w:rPr>
          <w:rFonts w:ascii="Calibri" w:hAnsi="Calibri" w:cs="Arial"/>
          <w:sz w:val="22"/>
          <w:szCs w:val="22"/>
        </w:rPr>
      </w:pPr>
      <w:r w:rsidRPr="00D24CB7">
        <w:rPr>
          <w:rFonts w:ascii="Calibri" w:hAnsi="Calibri" w:cs="Arial"/>
          <w:sz w:val="22"/>
          <w:szCs w:val="22"/>
        </w:rPr>
        <w:t xml:space="preserve">Si precisa infine che al 31/12/2022 ha cessato i suoi effetti la riduzione della contribuzione che era stata prevista dalla citata riforma </w:t>
      </w:r>
      <w:r w:rsidR="00CE5C02" w:rsidRPr="00D24CB7">
        <w:rPr>
          <w:rFonts w:ascii="Calibri" w:hAnsi="Calibri" w:cs="Arial"/>
          <w:sz w:val="22"/>
          <w:szCs w:val="22"/>
        </w:rPr>
        <w:t xml:space="preserve">in via transitoria </w:t>
      </w:r>
      <w:r w:rsidRPr="00D24CB7">
        <w:rPr>
          <w:rFonts w:ascii="Calibri" w:hAnsi="Calibri" w:cs="Arial"/>
          <w:sz w:val="22"/>
          <w:szCs w:val="22"/>
        </w:rPr>
        <w:t>per il solo anno 2022 (cfr. messaggio INPS n. 637 del 9 febbraio 2022). Pertanto, dal 1° gennaio 2023 la contribuzione di finanziamento delle integrazioni salariali straordinarie (CIGS) sarà dovuta nella misura ordinaria sopra ricordata, come confermato dal messaggio INPS n. 316 del 19 gennaio 2023</w:t>
      </w:r>
      <w:r w:rsidR="00CE5C02" w:rsidRPr="00D24CB7">
        <w:rPr>
          <w:rFonts w:ascii="Calibri" w:hAnsi="Calibri" w:cs="Arial"/>
          <w:sz w:val="22"/>
          <w:szCs w:val="22"/>
        </w:rPr>
        <w:t>.</w:t>
      </w:r>
      <w:r w:rsidRPr="00D24CB7">
        <w:rPr>
          <w:rFonts w:ascii="Calibri" w:hAnsi="Calibri" w:cs="Arial"/>
          <w:sz w:val="22"/>
          <w:szCs w:val="22"/>
        </w:rPr>
        <w:t xml:space="preserve"> </w:t>
      </w:r>
    </w:p>
    <w:p w14:paraId="67B8803C" w14:textId="77777777" w:rsidR="007C7E5D" w:rsidRPr="007E298C" w:rsidRDefault="007C7E5D" w:rsidP="007862FB">
      <w:pPr>
        <w:jc w:val="both"/>
        <w:rPr>
          <w:rFonts w:ascii="Calibri" w:hAnsi="Calibri" w:cs="Arial"/>
          <w:sz w:val="22"/>
          <w:szCs w:val="22"/>
        </w:rPr>
      </w:pPr>
    </w:p>
    <w:p w14:paraId="328420A3" w14:textId="77777777" w:rsidR="003155B7" w:rsidRPr="00040273" w:rsidRDefault="003155B7" w:rsidP="003155B7">
      <w:pPr>
        <w:pStyle w:val="NormaleWeb"/>
        <w:rPr>
          <w:rFonts w:ascii="Calibri" w:hAnsi="Calibri" w:cs="Arial"/>
          <w:i/>
          <w:iCs/>
          <w:sz w:val="22"/>
          <w:szCs w:val="22"/>
        </w:rPr>
      </w:pPr>
      <w:r w:rsidRPr="00040273">
        <w:rPr>
          <w:rFonts w:ascii="Calibri" w:hAnsi="Calibri" w:cs="Arial"/>
          <w:i/>
          <w:iCs/>
          <w:sz w:val="22"/>
          <w:szCs w:val="22"/>
        </w:rPr>
        <w:t xml:space="preserve">Modifiche della disciplina del FIS </w:t>
      </w:r>
    </w:p>
    <w:p w14:paraId="11E4C94F" w14:textId="77777777" w:rsidR="003155B7" w:rsidRPr="00040273" w:rsidRDefault="003155B7" w:rsidP="003155B7">
      <w:pPr>
        <w:pStyle w:val="NormaleWeb"/>
        <w:jc w:val="both"/>
        <w:rPr>
          <w:rFonts w:ascii="Calibri" w:hAnsi="Calibri" w:cs="Arial"/>
          <w:sz w:val="22"/>
          <w:szCs w:val="22"/>
        </w:rPr>
      </w:pPr>
      <w:r w:rsidRPr="00040273">
        <w:rPr>
          <w:rFonts w:ascii="Calibri" w:hAnsi="Calibri" w:cs="Arial"/>
          <w:sz w:val="22"/>
          <w:szCs w:val="22"/>
        </w:rPr>
        <w:t>La riforma degli ammortizzatori sociali operata dalla legge di bilancio 2022 opera anche una revisione delle prestazioni e della contribuzione relativa al Fondo di integrazione salariale (FIS) dell’INPS (art.1, c. 207, legge n.</w:t>
      </w:r>
      <w:r w:rsidR="00CF0D89" w:rsidRPr="00040273">
        <w:rPr>
          <w:rFonts w:ascii="Calibri" w:hAnsi="Calibri" w:cs="Arial"/>
          <w:sz w:val="22"/>
          <w:szCs w:val="22"/>
        </w:rPr>
        <w:t xml:space="preserve"> </w:t>
      </w:r>
      <w:r w:rsidRPr="00040273">
        <w:rPr>
          <w:rFonts w:ascii="Calibri" w:hAnsi="Calibri" w:cs="Arial"/>
          <w:sz w:val="22"/>
          <w:szCs w:val="22"/>
        </w:rPr>
        <w:t>234/2022).</w:t>
      </w:r>
    </w:p>
    <w:p w14:paraId="110BA91A" w14:textId="77777777" w:rsidR="002C1242" w:rsidRPr="00040273" w:rsidRDefault="003155B7" w:rsidP="002C1242">
      <w:pPr>
        <w:jc w:val="both"/>
        <w:rPr>
          <w:rFonts w:ascii="Calibri" w:hAnsi="Calibri"/>
          <w:sz w:val="22"/>
          <w:szCs w:val="22"/>
        </w:rPr>
      </w:pPr>
      <w:r w:rsidRPr="00040273">
        <w:rPr>
          <w:rFonts w:ascii="Calibri" w:hAnsi="Calibri" w:cs="Arial"/>
          <w:sz w:val="22"/>
          <w:szCs w:val="22"/>
        </w:rPr>
        <w:t>In base alla nuova disciplina, il FIS garantisce gli assegni ordinari di integrazione salariale (per i casi di sospensione o riduzione dell’orario di lavoro decorrenti dal 1° gennaio 2022) con riferimento a tutti i datori di lavoro che non rientrino in altre tutele omologhe; tali assegni vengono riconosciuti con riferimento alle medesime causali previste per il trattamento ordinario di integrazione salariale.</w:t>
      </w:r>
      <w:r w:rsidR="002C1242" w:rsidRPr="00040273">
        <w:rPr>
          <w:rFonts w:ascii="Calibri" w:hAnsi="Calibri"/>
          <w:sz w:val="22"/>
          <w:szCs w:val="22"/>
        </w:rPr>
        <w:t xml:space="preserve"> Sarà il </w:t>
      </w:r>
      <w:r w:rsidR="00616293" w:rsidRPr="00040273">
        <w:rPr>
          <w:rFonts w:ascii="Calibri" w:hAnsi="Calibri"/>
          <w:sz w:val="22"/>
          <w:szCs w:val="22"/>
        </w:rPr>
        <w:t>FIS, dunque,</w:t>
      </w:r>
      <w:r w:rsidR="002C1242" w:rsidRPr="00040273">
        <w:rPr>
          <w:rFonts w:ascii="Calibri" w:hAnsi="Calibri"/>
          <w:sz w:val="22"/>
          <w:szCs w:val="22"/>
        </w:rPr>
        <w:t xml:space="preserve"> a riconoscere l’assegno di integrazione salariale ordinario </w:t>
      </w:r>
      <w:r w:rsidR="002C1242" w:rsidRPr="00040273">
        <w:rPr>
          <w:rFonts w:ascii="Calibri" w:hAnsi="Calibri"/>
          <w:b/>
          <w:bCs/>
          <w:sz w:val="22"/>
          <w:szCs w:val="22"/>
          <w:u w:val="single"/>
        </w:rPr>
        <w:t>anche ai datori di lavoro che occupino almeno 1 dipendente</w:t>
      </w:r>
      <w:r w:rsidR="002C1242" w:rsidRPr="00040273">
        <w:rPr>
          <w:rFonts w:ascii="Calibri" w:hAnsi="Calibri"/>
          <w:sz w:val="22"/>
          <w:szCs w:val="22"/>
        </w:rPr>
        <w:t xml:space="preserve"> (prima il limite era fissato a 5 dipendenti).</w:t>
      </w:r>
    </w:p>
    <w:p w14:paraId="07631647" w14:textId="77777777" w:rsidR="003155B7" w:rsidRPr="00040273" w:rsidRDefault="003155B7" w:rsidP="003155B7">
      <w:pPr>
        <w:pStyle w:val="NormaleWeb"/>
        <w:jc w:val="both"/>
        <w:rPr>
          <w:rFonts w:ascii="Calibri" w:hAnsi="Calibri" w:cs="Arial"/>
          <w:sz w:val="22"/>
          <w:szCs w:val="22"/>
        </w:rPr>
      </w:pPr>
      <w:r w:rsidRPr="00040273">
        <w:rPr>
          <w:rFonts w:ascii="Calibri" w:hAnsi="Calibri" w:cs="Arial"/>
          <w:sz w:val="22"/>
          <w:szCs w:val="22"/>
        </w:rPr>
        <w:t>Gli assegni ordinari a carico del FIS (per un importo identico a quello previsto per il trattamento ordinario di integrazione salariale) sono riconosciuti per le seguenti durate</w:t>
      </w:r>
      <w:r w:rsidR="00CF0D89" w:rsidRPr="00040273">
        <w:rPr>
          <w:rStyle w:val="Rimandonotaapidipagina"/>
          <w:rFonts w:ascii="Calibri" w:hAnsi="Calibri" w:cs="Arial"/>
          <w:sz w:val="22"/>
          <w:szCs w:val="22"/>
        </w:rPr>
        <w:footnoteReference w:id="26"/>
      </w:r>
      <w:r w:rsidRPr="00040273">
        <w:rPr>
          <w:rFonts w:ascii="Calibri" w:hAnsi="Calibri" w:cs="Arial"/>
          <w:sz w:val="22"/>
          <w:szCs w:val="22"/>
        </w:rPr>
        <w:t xml:space="preserve">: </w:t>
      </w:r>
    </w:p>
    <w:p w14:paraId="7F5A4E5F" w14:textId="77777777" w:rsidR="003155B7" w:rsidRPr="00040273" w:rsidRDefault="003155B7" w:rsidP="003155B7">
      <w:pPr>
        <w:pStyle w:val="NormaleWeb"/>
        <w:numPr>
          <w:ilvl w:val="0"/>
          <w:numId w:val="36"/>
        </w:numPr>
        <w:jc w:val="both"/>
        <w:rPr>
          <w:rFonts w:ascii="Calibri" w:hAnsi="Calibri" w:cs="Arial"/>
          <w:sz w:val="22"/>
          <w:szCs w:val="22"/>
        </w:rPr>
      </w:pPr>
      <w:r w:rsidRPr="00040273">
        <w:rPr>
          <w:rFonts w:ascii="Calibri" w:hAnsi="Calibri" w:cs="Arial"/>
          <w:sz w:val="22"/>
          <w:szCs w:val="22"/>
        </w:rPr>
        <w:lastRenderedPageBreak/>
        <w:t xml:space="preserve">ai datori di lavoro che, nel semestre precedente la data di presentazione della domanda, abbiano occupato mediamente fino a 5 dipendenti, una durata massima di 13 settimane in un biennio mobile; </w:t>
      </w:r>
    </w:p>
    <w:p w14:paraId="467D95A3" w14:textId="77777777" w:rsidR="003155B7" w:rsidRPr="00040273" w:rsidRDefault="003155B7" w:rsidP="003155B7">
      <w:pPr>
        <w:pStyle w:val="NormaleWeb"/>
        <w:numPr>
          <w:ilvl w:val="0"/>
          <w:numId w:val="36"/>
        </w:numPr>
        <w:jc w:val="both"/>
        <w:rPr>
          <w:rFonts w:ascii="Calibri" w:hAnsi="Calibri" w:cs="Arial"/>
          <w:sz w:val="22"/>
          <w:szCs w:val="22"/>
        </w:rPr>
      </w:pPr>
      <w:r w:rsidRPr="00040273">
        <w:rPr>
          <w:rFonts w:ascii="Calibri" w:hAnsi="Calibri" w:cs="Arial"/>
          <w:sz w:val="22"/>
          <w:szCs w:val="22"/>
        </w:rPr>
        <w:t xml:space="preserve">ai datori di lavoro che, nel semestre precedente la data di presentazione della domanda, abbiano occupato mediamente più di 5 dipendenti, una durata massima di 26 settimane in un biennio mobile. </w:t>
      </w:r>
    </w:p>
    <w:p w14:paraId="5AE26342" w14:textId="77777777" w:rsidR="003155B7" w:rsidRPr="00040273" w:rsidRDefault="003155B7" w:rsidP="003155B7">
      <w:pPr>
        <w:pStyle w:val="NormaleWeb"/>
        <w:jc w:val="both"/>
        <w:rPr>
          <w:rFonts w:ascii="Calibri" w:hAnsi="Calibri" w:cs="Arial"/>
          <w:sz w:val="22"/>
          <w:szCs w:val="22"/>
        </w:rPr>
      </w:pPr>
      <w:r w:rsidRPr="00040273">
        <w:rPr>
          <w:rFonts w:ascii="Calibri" w:hAnsi="Calibri" w:cs="Arial"/>
          <w:sz w:val="22"/>
          <w:szCs w:val="22"/>
          <w:u w:val="single"/>
        </w:rPr>
        <w:t>A decorrere dal 1° gennaio 2022</w:t>
      </w:r>
      <w:r w:rsidRPr="00040273">
        <w:rPr>
          <w:rFonts w:ascii="Calibri" w:hAnsi="Calibri" w:cs="Arial"/>
          <w:sz w:val="22"/>
          <w:szCs w:val="22"/>
        </w:rPr>
        <w:t>, l'aliquota di finanziamento del FIS è fissata nel modo seguente:</w:t>
      </w:r>
    </w:p>
    <w:p w14:paraId="3A06BB09" w14:textId="179590CE" w:rsidR="003155B7" w:rsidRPr="00E767BF" w:rsidRDefault="003155B7" w:rsidP="003155B7">
      <w:pPr>
        <w:pStyle w:val="NormaleWeb"/>
        <w:numPr>
          <w:ilvl w:val="0"/>
          <w:numId w:val="37"/>
        </w:numPr>
        <w:jc w:val="both"/>
        <w:rPr>
          <w:rFonts w:ascii="Calibri" w:hAnsi="Calibri" w:cs="Arial"/>
          <w:sz w:val="22"/>
          <w:szCs w:val="22"/>
        </w:rPr>
      </w:pPr>
      <w:r w:rsidRPr="00040273">
        <w:rPr>
          <w:rFonts w:ascii="Calibri" w:hAnsi="Calibri" w:cs="Arial"/>
          <w:b/>
          <w:bCs/>
          <w:sz w:val="22"/>
          <w:szCs w:val="22"/>
        </w:rPr>
        <w:t>0,50%</w:t>
      </w:r>
      <w:r w:rsidRPr="00040273">
        <w:rPr>
          <w:rFonts w:ascii="Calibri" w:hAnsi="Calibri" w:cs="Arial"/>
          <w:sz w:val="22"/>
          <w:szCs w:val="22"/>
        </w:rPr>
        <w:t xml:space="preserve"> (di cui 1/3 a carico del dipendente) nel caso di datori di lavoro che occupino mediamente </w:t>
      </w:r>
      <w:r w:rsidRPr="00040273">
        <w:rPr>
          <w:rFonts w:ascii="Calibri" w:hAnsi="Calibri" w:cs="Arial"/>
          <w:sz w:val="22"/>
          <w:szCs w:val="22"/>
          <w:u w:val="single"/>
        </w:rPr>
        <w:t>fino a 5 dipendenti</w:t>
      </w:r>
      <w:r w:rsidR="00B92A94">
        <w:rPr>
          <w:rFonts w:ascii="Calibri" w:hAnsi="Calibri" w:cs="Arial"/>
          <w:sz w:val="22"/>
          <w:szCs w:val="22"/>
        </w:rPr>
        <w:t xml:space="preserve">. Tale aliquota </w:t>
      </w:r>
      <w:r w:rsidR="00E767BF">
        <w:rPr>
          <w:rFonts w:ascii="Calibri" w:hAnsi="Calibri" w:cs="Arial"/>
          <w:sz w:val="22"/>
          <w:szCs w:val="22"/>
        </w:rPr>
        <w:t xml:space="preserve">– a decorrere dal 1° gennaio 2025 – </w:t>
      </w:r>
      <w:r w:rsidR="00B92A94">
        <w:rPr>
          <w:rFonts w:ascii="Calibri" w:hAnsi="Calibri" w:cs="Arial"/>
          <w:sz w:val="22"/>
          <w:szCs w:val="22"/>
        </w:rPr>
        <w:t xml:space="preserve">è ridotta allo </w:t>
      </w:r>
      <w:r w:rsidR="00B92A94" w:rsidRPr="00B92A94">
        <w:rPr>
          <w:rFonts w:ascii="Calibri" w:hAnsi="Calibri" w:cs="Arial"/>
          <w:b/>
          <w:bCs/>
          <w:sz w:val="22"/>
          <w:szCs w:val="22"/>
        </w:rPr>
        <w:t>0,30%</w:t>
      </w:r>
      <w:r w:rsidR="00B92A94">
        <w:rPr>
          <w:rFonts w:ascii="Calibri" w:hAnsi="Calibri" w:cs="Arial"/>
          <w:sz w:val="22"/>
          <w:szCs w:val="22"/>
        </w:rPr>
        <w:t xml:space="preserve"> per</w:t>
      </w:r>
      <w:r w:rsidR="00E767BF">
        <w:rPr>
          <w:rFonts w:ascii="Calibri" w:hAnsi="Calibri" w:cs="Arial"/>
          <w:sz w:val="22"/>
          <w:szCs w:val="22"/>
        </w:rPr>
        <w:t xml:space="preserve"> </w:t>
      </w:r>
      <w:r w:rsidR="00B643BD">
        <w:rPr>
          <w:rFonts w:ascii="Calibri" w:hAnsi="Calibri" w:cs="Arial"/>
          <w:sz w:val="22"/>
          <w:szCs w:val="22"/>
        </w:rPr>
        <w:t>i datori di lavoro</w:t>
      </w:r>
      <w:r w:rsidR="00B92A94">
        <w:rPr>
          <w:rFonts w:ascii="Calibri" w:hAnsi="Calibri" w:cs="Arial"/>
          <w:sz w:val="22"/>
          <w:szCs w:val="22"/>
        </w:rPr>
        <w:t xml:space="preserve"> </w:t>
      </w:r>
      <w:r w:rsidR="00B92A94" w:rsidRPr="00E767BF">
        <w:rPr>
          <w:rFonts w:ascii="Calibri" w:hAnsi="Calibri" w:cs="Arial"/>
          <w:sz w:val="22"/>
          <w:szCs w:val="22"/>
        </w:rPr>
        <w:t>che non abbiano presentato domanda di assegno di integrazione salariale al FIS, per almeno ventiquattro mesi, a far data dal termine del periodo di fruizione del trattamento</w:t>
      </w:r>
      <w:r w:rsidR="009E07CF">
        <w:rPr>
          <w:rStyle w:val="Rimandonotaapidipagina"/>
          <w:rFonts w:ascii="Calibri" w:hAnsi="Calibri" w:cs="Arial"/>
          <w:sz w:val="22"/>
          <w:szCs w:val="22"/>
        </w:rPr>
        <w:footnoteReference w:id="27"/>
      </w:r>
      <w:r w:rsidR="00B75E04">
        <w:rPr>
          <w:rFonts w:ascii="Calibri" w:hAnsi="Calibri" w:cs="Arial"/>
          <w:sz w:val="22"/>
          <w:szCs w:val="22"/>
        </w:rPr>
        <w:t>;</w:t>
      </w:r>
    </w:p>
    <w:p w14:paraId="2F421CDD" w14:textId="77777777" w:rsidR="003155B7" w:rsidRPr="00040273" w:rsidRDefault="003155B7" w:rsidP="003155B7">
      <w:pPr>
        <w:pStyle w:val="NormaleWeb"/>
        <w:numPr>
          <w:ilvl w:val="0"/>
          <w:numId w:val="37"/>
        </w:numPr>
        <w:jc w:val="both"/>
        <w:rPr>
          <w:rFonts w:ascii="Calibri" w:hAnsi="Calibri" w:cs="Arial"/>
          <w:sz w:val="22"/>
          <w:szCs w:val="22"/>
        </w:rPr>
      </w:pPr>
      <w:r w:rsidRPr="00040273">
        <w:rPr>
          <w:rFonts w:ascii="Calibri" w:hAnsi="Calibri" w:cs="Arial"/>
          <w:b/>
          <w:bCs/>
          <w:sz w:val="22"/>
          <w:szCs w:val="22"/>
        </w:rPr>
        <w:t>0,80%</w:t>
      </w:r>
      <w:r w:rsidRPr="00040273">
        <w:rPr>
          <w:rFonts w:ascii="Calibri" w:hAnsi="Calibri" w:cs="Arial"/>
          <w:sz w:val="22"/>
          <w:szCs w:val="22"/>
        </w:rPr>
        <w:t xml:space="preserve"> (di cui 1/3 a carico del dipendente) nel caso di datori che occupino mediamente </w:t>
      </w:r>
      <w:r w:rsidRPr="00040273">
        <w:rPr>
          <w:rFonts w:ascii="Calibri" w:hAnsi="Calibri" w:cs="Arial"/>
          <w:sz w:val="22"/>
          <w:szCs w:val="22"/>
          <w:u w:val="single"/>
        </w:rPr>
        <w:t>più di 5 dipendenti</w:t>
      </w:r>
      <w:r w:rsidRPr="00040273">
        <w:rPr>
          <w:rFonts w:ascii="Calibri" w:hAnsi="Calibri" w:cs="Arial"/>
          <w:sz w:val="22"/>
          <w:szCs w:val="22"/>
        </w:rPr>
        <w:t>.</w:t>
      </w:r>
    </w:p>
    <w:p w14:paraId="165A26E6" w14:textId="77777777" w:rsidR="003155B7" w:rsidRDefault="003155B7" w:rsidP="003155B7">
      <w:pPr>
        <w:pStyle w:val="NormaleWeb"/>
        <w:jc w:val="both"/>
        <w:rPr>
          <w:rFonts w:ascii="Calibri" w:hAnsi="Calibri" w:cs="Arial"/>
          <w:sz w:val="22"/>
          <w:szCs w:val="22"/>
        </w:rPr>
      </w:pPr>
      <w:r w:rsidRPr="00040273">
        <w:rPr>
          <w:rFonts w:ascii="Calibri" w:hAnsi="Calibri" w:cs="Arial"/>
          <w:sz w:val="22"/>
          <w:szCs w:val="22"/>
        </w:rPr>
        <w:t>Si ricorda che, in precedenza, l'aliquota di finanziamento del FIS era pari allo 0,65% per cento (di cui 1/3 terzo a carico del dipendente) per i datori di lavoro iscritti che occup</w:t>
      </w:r>
      <w:r w:rsidR="00A87D8A" w:rsidRPr="00040273">
        <w:rPr>
          <w:rFonts w:ascii="Calibri" w:hAnsi="Calibri" w:cs="Arial"/>
          <w:sz w:val="22"/>
          <w:szCs w:val="22"/>
        </w:rPr>
        <w:t>avano</w:t>
      </w:r>
      <w:r w:rsidRPr="00040273">
        <w:rPr>
          <w:rFonts w:ascii="Calibri" w:hAnsi="Calibri" w:cs="Arial"/>
          <w:sz w:val="22"/>
          <w:szCs w:val="22"/>
        </w:rPr>
        <w:t xml:space="preserve"> mediamente più di 15 dipendenti e allo 0,45% (di cui 1/3 a carico del dipendente) per gli altri datori iscritti</w:t>
      </w:r>
      <w:r w:rsidR="00CF0D89" w:rsidRPr="00040273">
        <w:rPr>
          <w:rFonts w:ascii="Calibri" w:hAnsi="Calibri" w:cs="Arial"/>
          <w:sz w:val="22"/>
          <w:szCs w:val="22"/>
        </w:rPr>
        <w:t xml:space="preserve"> (che occupa</w:t>
      </w:r>
      <w:r w:rsidR="00A87D8A" w:rsidRPr="00040273">
        <w:rPr>
          <w:rFonts w:ascii="Calibri" w:hAnsi="Calibri" w:cs="Arial"/>
          <w:sz w:val="22"/>
          <w:szCs w:val="22"/>
        </w:rPr>
        <w:t>va</w:t>
      </w:r>
      <w:r w:rsidR="00CF0D89" w:rsidRPr="00040273">
        <w:rPr>
          <w:rFonts w:ascii="Calibri" w:hAnsi="Calibri" w:cs="Arial"/>
          <w:sz w:val="22"/>
          <w:szCs w:val="22"/>
        </w:rPr>
        <w:t>no mediamente più di 5 dipendenti e sino a 15)</w:t>
      </w:r>
      <w:r w:rsidRPr="00040273">
        <w:rPr>
          <w:rFonts w:ascii="Calibri" w:hAnsi="Calibri" w:cs="Arial"/>
          <w:sz w:val="22"/>
          <w:szCs w:val="22"/>
        </w:rPr>
        <w:t>. La contribuzione ha dunque subito un incremento.</w:t>
      </w:r>
    </w:p>
    <w:p w14:paraId="1B930C84" w14:textId="1AE7C134" w:rsidR="00CE5C02" w:rsidRPr="009947E5" w:rsidRDefault="00CE5C02" w:rsidP="00CE5C02">
      <w:pPr>
        <w:jc w:val="both"/>
        <w:rPr>
          <w:rFonts w:ascii="Calibri" w:hAnsi="Calibri" w:cs="Arial"/>
          <w:sz w:val="22"/>
          <w:szCs w:val="22"/>
        </w:rPr>
      </w:pPr>
      <w:r w:rsidRPr="009947E5">
        <w:rPr>
          <w:rFonts w:ascii="Calibri" w:hAnsi="Calibri" w:cs="Arial"/>
          <w:sz w:val="22"/>
          <w:szCs w:val="22"/>
        </w:rPr>
        <w:t xml:space="preserve">Si precisa che al 31/12/2022 ha cessato i suoi effetti la riduzione della contribuzione che era stata prevista dalla citata riforma in via transitoria per il solo anno 2022 (cfr. la circolare </w:t>
      </w:r>
      <w:r w:rsidR="00BB78BC" w:rsidRPr="009947E5">
        <w:rPr>
          <w:rFonts w:ascii="Calibri" w:hAnsi="Calibri" w:cs="Arial"/>
          <w:sz w:val="22"/>
          <w:szCs w:val="22"/>
        </w:rPr>
        <w:t xml:space="preserve">INPS </w:t>
      </w:r>
      <w:r w:rsidRPr="009947E5">
        <w:rPr>
          <w:rFonts w:ascii="Calibri" w:hAnsi="Calibri" w:cs="Arial"/>
          <w:sz w:val="22"/>
          <w:szCs w:val="22"/>
        </w:rPr>
        <w:t>n. 76/2022, paragrafo 6.2). Pertanto, dal 1° gennaio 2023 la contribuzione di finanziamento del FIS sarà dovuta nella misura ordinaria sopra ricordata, come confermato dal messaggio INPS n. 316 del 19 gennaio 2023.</w:t>
      </w:r>
    </w:p>
    <w:p w14:paraId="5D61BE9F" w14:textId="69C30E75" w:rsidR="00EF1B86" w:rsidRDefault="00CD6DE4" w:rsidP="007E367B">
      <w:pPr>
        <w:pStyle w:val="NormaleWeb"/>
        <w:jc w:val="both"/>
        <w:rPr>
          <w:rFonts w:ascii="Calibri" w:hAnsi="Calibri"/>
          <w:color w:val="000000"/>
          <w:sz w:val="22"/>
          <w:szCs w:val="22"/>
        </w:rPr>
      </w:pPr>
      <w:r w:rsidRPr="00B75E04">
        <w:rPr>
          <w:rFonts w:ascii="Calibri" w:hAnsi="Calibri"/>
          <w:color w:val="000000"/>
          <w:sz w:val="22"/>
          <w:szCs w:val="22"/>
        </w:rPr>
        <w:t xml:space="preserve">A carico del datore di lavoro che ricorra alla sospensione o riduzione dell’attività lavorativa </w:t>
      </w:r>
      <w:r w:rsidR="00B75E04">
        <w:rPr>
          <w:rFonts w:ascii="Calibri" w:hAnsi="Calibri"/>
          <w:color w:val="000000"/>
          <w:sz w:val="22"/>
          <w:szCs w:val="22"/>
        </w:rPr>
        <w:t xml:space="preserve">è inoltre prevista una </w:t>
      </w:r>
      <w:r w:rsidR="00B75E04" w:rsidRPr="009E54AF">
        <w:rPr>
          <w:rFonts w:ascii="Calibri" w:hAnsi="Calibri"/>
          <w:b/>
          <w:bCs/>
          <w:color w:val="000000"/>
          <w:sz w:val="22"/>
          <w:szCs w:val="22"/>
        </w:rPr>
        <w:t>contribu</w:t>
      </w:r>
      <w:r w:rsidR="007021C1" w:rsidRPr="009E54AF">
        <w:rPr>
          <w:rFonts w:ascii="Calibri" w:hAnsi="Calibri"/>
          <w:b/>
          <w:bCs/>
          <w:color w:val="000000"/>
          <w:sz w:val="22"/>
          <w:szCs w:val="22"/>
        </w:rPr>
        <w:t>zione</w:t>
      </w:r>
      <w:r w:rsidR="00B75E04" w:rsidRPr="009E54AF">
        <w:rPr>
          <w:rFonts w:ascii="Calibri" w:hAnsi="Calibri"/>
          <w:b/>
          <w:bCs/>
          <w:color w:val="000000"/>
          <w:sz w:val="22"/>
          <w:szCs w:val="22"/>
        </w:rPr>
        <w:t xml:space="preserve"> addizionale</w:t>
      </w:r>
      <w:r w:rsidR="00B75E04">
        <w:rPr>
          <w:rFonts w:ascii="Calibri" w:hAnsi="Calibri"/>
          <w:color w:val="000000"/>
          <w:sz w:val="22"/>
          <w:szCs w:val="22"/>
        </w:rPr>
        <w:t xml:space="preserve"> </w:t>
      </w:r>
      <w:r w:rsidR="000C6DD8">
        <w:rPr>
          <w:rFonts w:ascii="Calibri" w:hAnsi="Calibri"/>
          <w:color w:val="000000"/>
          <w:sz w:val="22"/>
          <w:szCs w:val="22"/>
        </w:rPr>
        <w:t xml:space="preserve">che varia dal 9% al 15% </w:t>
      </w:r>
      <w:r w:rsidR="00F04C5E">
        <w:rPr>
          <w:rFonts w:ascii="Calibri" w:hAnsi="Calibri"/>
          <w:color w:val="000000"/>
          <w:sz w:val="22"/>
          <w:szCs w:val="22"/>
        </w:rPr>
        <w:t xml:space="preserve">(della retribuzione globale che sarebbe spettata) </w:t>
      </w:r>
      <w:r w:rsidR="00B75E04">
        <w:rPr>
          <w:rFonts w:ascii="Calibri" w:hAnsi="Calibri"/>
          <w:color w:val="000000"/>
          <w:sz w:val="22"/>
          <w:szCs w:val="22"/>
        </w:rPr>
        <w:t xml:space="preserve">in funzione </w:t>
      </w:r>
      <w:r w:rsidR="000C6DD8" w:rsidRPr="000C6DD8">
        <w:rPr>
          <w:rFonts w:ascii="Calibri" w:hAnsi="Calibri"/>
          <w:color w:val="000000"/>
          <w:sz w:val="22"/>
          <w:szCs w:val="22"/>
        </w:rPr>
        <w:t>dell’intensità di utilizzo dei</w:t>
      </w:r>
      <w:r w:rsidR="000C6DD8">
        <w:rPr>
          <w:rFonts w:ascii="Calibri" w:hAnsi="Calibri"/>
          <w:color w:val="000000"/>
          <w:sz w:val="22"/>
          <w:szCs w:val="22"/>
        </w:rPr>
        <w:t xml:space="preserve"> </w:t>
      </w:r>
      <w:r w:rsidR="000C6DD8" w:rsidRPr="000C6DD8">
        <w:rPr>
          <w:rFonts w:ascii="Calibri" w:hAnsi="Calibri"/>
          <w:color w:val="000000"/>
          <w:sz w:val="22"/>
          <w:szCs w:val="22"/>
        </w:rPr>
        <w:t>trattamenti di integrazione salariale nell’ambito del quinquennio mobile</w:t>
      </w:r>
      <w:r w:rsidR="00C363A3" w:rsidRPr="00B75E04">
        <w:rPr>
          <w:rStyle w:val="Rimandonotaapidipagina"/>
          <w:rFonts w:ascii="Calibri" w:hAnsi="Calibri"/>
          <w:color w:val="000000"/>
          <w:sz w:val="22"/>
          <w:szCs w:val="22"/>
        </w:rPr>
        <w:footnoteReference w:id="28"/>
      </w:r>
      <w:r w:rsidR="000C6DD8" w:rsidRPr="000C6DD8">
        <w:rPr>
          <w:rFonts w:ascii="Calibri" w:hAnsi="Calibri"/>
          <w:color w:val="000000"/>
          <w:sz w:val="22"/>
          <w:szCs w:val="22"/>
        </w:rPr>
        <w:t xml:space="preserve">. </w:t>
      </w:r>
      <w:r w:rsidR="007021C1">
        <w:rPr>
          <w:rFonts w:ascii="Calibri" w:hAnsi="Calibri"/>
          <w:color w:val="000000"/>
          <w:sz w:val="22"/>
          <w:szCs w:val="22"/>
        </w:rPr>
        <w:t>Questa contribuzione</w:t>
      </w:r>
      <w:r w:rsidR="009E07CF">
        <w:rPr>
          <w:rFonts w:ascii="Calibri" w:hAnsi="Calibri"/>
          <w:color w:val="000000"/>
          <w:sz w:val="22"/>
          <w:szCs w:val="22"/>
        </w:rPr>
        <w:t xml:space="preserve"> – a </w:t>
      </w:r>
      <w:r w:rsidR="00223CBF">
        <w:rPr>
          <w:rFonts w:ascii="Calibri" w:hAnsi="Calibri"/>
          <w:color w:val="000000"/>
          <w:sz w:val="22"/>
          <w:szCs w:val="22"/>
        </w:rPr>
        <w:t>decorrere</w:t>
      </w:r>
      <w:r w:rsidR="009E07CF">
        <w:rPr>
          <w:rFonts w:ascii="Calibri" w:hAnsi="Calibri"/>
          <w:color w:val="000000"/>
          <w:sz w:val="22"/>
          <w:szCs w:val="22"/>
        </w:rPr>
        <w:t xml:space="preserve"> dal 1° gennaio 2025 – </w:t>
      </w:r>
      <w:r w:rsidR="007021C1">
        <w:rPr>
          <w:rFonts w:ascii="Calibri" w:hAnsi="Calibri"/>
          <w:color w:val="000000"/>
          <w:sz w:val="22"/>
          <w:szCs w:val="22"/>
        </w:rPr>
        <w:t xml:space="preserve">è ridotta </w:t>
      </w:r>
      <w:r w:rsidR="009E07CF">
        <w:rPr>
          <w:rFonts w:ascii="Calibri" w:hAnsi="Calibri"/>
          <w:color w:val="000000"/>
          <w:sz w:val="22"/>
          <w:szCs w:val="22"/>
        </w:rPr>
        <w:t xml:space="preserve">in </w:t>
      </w:r>
      <w:r w:rsidR="004E55AD">
        <w:rPr>
          <w:rFonts w:ascii="Calibri" w:hAnsi="Calibri"/>
          <w:color w:val="000000"/>
          <w:sz w:val="22"/>
          <w:szCs w:val="22"/>
        </w:rPr>
        <w:t xml:space="preserve">una </w:t>
      </w:r>
      <w:r w:rsidR="00223CBF">
        <w:rPr>
          <w:rFonts w:ascii="Calibri" w:hAnsi="Calibri"/>
          <w:color w:val="000000"/>
          <w:sz w:val="22"/>
          <w:szCs w:val="22"/>
        </w:rPr>
        <w:t xml:space="preserve">misura che varia dal </w:t>
      </w:r>
      <w:r w:rsidR="007021C1">
        <w:rPr>
          <w:rFonts w:ascii="Calibri" w:hAnsi="Calibri"/>
          <w:color w:val="000000"/>
          <w:sz w:val="22"/>
          <w:szCs w:val="22"/>
        </w:rPr>
        <w:t>6</w:t>
      </w:r>
      <w:r w:rsidR="006D7B4B">
        <w:rPr>
          <w:rFonts w:ascii="Calibri" w:hAnsi="Calibri"/>
          <w:color w:val="000000"/>
          <w:sz w:val="22"/>
          <w:szCs w:val="22"/>
        </w:rPr>
        <w:t xml:space="preserve">% </w:t>
      </w:r>
      <w:r w:rsidR="00C10DB9">
        <w:rPr>
          <w:rFonts w:ascii="Calibri" w:hAnsi="Calibri"/>
          <w:color w:val="000000"/>
          <w:sz w:val="22"/>
          <w:szCs w:val="22"/>
        </w:rPr>
        <w:t xml:space="preserve">al 9% </w:t>
      </w:r>
      <w:r w:rsidR="007E367B" w:rsidRPr="007E367B">
        <w:rPr>
          <w:rFonts w:ascii="Calibri" w:hAnsi="Calibri"/>
          <w:color w:val="000000"/>
          <w:sz w:val="22"/>
          <w:szCs w:val="22"/>
        </w:rPr>
        <w:t>in favore dei datori di lavoro che non</w:t>
      </w:r>
      <w:r w:rsidR="00ED051B">
        <w:rPr>
          <w:rFonts w:ascii="Calibri" w:hAnsi="Calibri"/>
          <w:color w:val="000000"/>
          <w:sz w:val="22"/>
          <w:szCs w:val="22"/>
        </w:rPr>
        <w:t xml:space="preserve"> </w:t>
      </w:r>
      <w:r w:rsidR="007E367B" w:rsidRPr="007E367B">
        <w:rPr>
          <w:rFonts w:ascii="Calibri" w:hAnsi="Calibri"/>
          <w:color w:val="000000"/>
          <w:sz w:val="22"/>
          <w:szCs w:val="22"/>
        </w:rPr>
        <w:t>abbiano fruito di trattamenti di integrazione salariale ordinaria, straordinaria o in deroga per</w:t>
      </w:r>
      <w:r w:rsidR="00ED051B">
        <w:rPr>
          <w:rFonts w:ascii="Calibri" w:hAnsi="Calibri"/>
          <w:color w:val="000000"/>
          <w:sz w:val="22"/>
          <w:szCs w:val="22"/>
        </w:rPr>
        <w:t xml:space="preserve"> </w:t>
      </w:r>
      <w:r w:rsidR="007E367B" w:rsidRPr="007E367B">
        <w:rPr>
          <w:rFonts w:ascii="Calibri" w:hAnsi="Calibri"/>
          <w:color w:val="000000"/>
          <w:sz w:val="22"/>
          <w:szCs w:val="22"/>
        </w:rPr>
        <w:t xml:space="preserve">almeno </w:t>
      </w:r>
      <w:r w:rsidR="00ED051B">
        <w:rPr>
          <w:rFonts w:ascii="Calibri" w:hAnsi="Calibri"/>
          <w:color w:val="000000"/>
          <w:sz w:val="22"/>
          <w:szCs w:val="22"/>
        </w:rPr>
        <w:t>24</w:t>
      </w:r>
      <w:r w:rsidR="007E367B" w:rsidRPr="007E367B">
        <w:rPr>
          <w:rFonts w:ascii="Calibri" w:hAnsi="Calibri"/>
          <w:color w:val="000000"/>
          <w:sz w:val="22"/>
          <w:szCs w:val="22"/>
        </w:rPr>
        <w:t xml:space="preserve"> mesi, decorrenti dal giorno successivo al termine dell’ultimo periodo di</w:t>
      </w:r>
      <w:r w:rsidR="00ED051B">
        <w:rPr>
          <w:rFonts w:ascii="Calibri" w:hAnsi="Calibri"/>
          <w:color w:val="000000"/>
          <w:sz w:val="22"/>
          <w:szCs w:val="22"/>
        </w:rPr>
        <w:t xml:space="preserve"> </w:t>
      </w:r>
      <w:r w:rsidR="007E367B" w:rsidRPr="007E367B">
        <w:rPr>
          <w:rFonts w:ascii="Calibri" w:hAnsi="Calibri"/>
          <w:color w:val="000000"/>
          <w:sz w:val="22"/>
          <w:szCs w:val="22"/>
        </w:rPr>
        <w:t>fruizione di un trattamento di integrazione salariale</w:t>
      </w:r>
      <w:r w:rsidR="00ED051B">
        <w:rPr>
          <w:rFonts w:ascii="Calibri" w:hAnsi="Calibri"/>
          <w:color w:val="000000"/>
          <w:sz w:val="22"/>
          <w:szCs w:val="22"/>
        </w:rPr>
        <w:t xml:space="preserve"> (</w:t>
      </w:r>
      <w:r w:rsidR="00ED051B" w:rsidRPr="00D876FC">
        <w:rPr>
          <w:rFonts w:ascii="Calibri" w:hAnsi="Calibri"/>
          <w:color w:val="000000"/>
          <w:sz w:val="22"/>
          <w:szCs w:val="22"/>
        </w:rPr>
        <w:t>art</w:t>
      </w:r>
      <w:r w:rsidR="00ED051B">
        <w:rPr>
          <w:rFonts w:ascii="Calibri" w:hAnsi="Calibri"/>
          <w:color w:val="000000"/>
          <w:sz w:val="22"/>
          <w:szCs w:val="22"/>
        </w:rPr>
        <w:t>.</w:t>
      </w:r>
      <w:r w:rsidR="00ED051B" w:rsidRPr="00D876FC">
        <w:rPr>
          <w:rFonts w:ascii="Calibri" w:hAnsi="Calibri"/>
          <w:color w:val="000000"/>
          <w:sz w:val="22"/>
          <w:szCs w:val="22"/>
        </w:rPr>
        <w:t xml:space="preserve"> 1, c</w:t>
      </w:r>
      <w:r w:rsidR="00ED051B">
        <w:rPr>
          <w:rFonts w:ascii="Calibri" w:hAnsi="Calibri"/>
          <w:color w:val="000000"/>
          <w:sz w:val="22"/>
          <w:szCs w:val="22"/>
        </w:rPr>
        <w:t>.</w:t>
      </w:r>
      <w:r w:rsidR="00ED051B" w:rsidRPr="00D876FC">
        <w:rPr>
          <w:rFonts w:ascii="Calibri" w:hAnsi="Calibri"/>
          <w:color w:val="000000"/>
          <w:sz w:val="22"/>
          <w:szCs w:val="22"/>
        </w:rPr>
        <w:t xml:space="preserve"> 195, lett</w:t>
      </w:r>
      <w:r w:rsidR="00ED051B">
        <w:rPr>
          <w:rFonts w:ascii="Calibri" w:hAnsi="Calibri"/>
          <w:color w:val="000000"/>
          <w:sz w:val="22"/>
          <w:szCs w:val="22"/>
        </w:rPr>
        <w:t>.</w:t>
      </w:r>
      <w:r w:rsidR="00ED051B" w:rsidRPr="00D876FC">
        <w:rPr>
          <w:rFonts w:ascii="Calibri" w:hAnsi="Calibri"/>
          <w:color w:val="000000"/>
          <w:sz w:val="22"/>
          <w:szCs w:val="22"/>
        </w:rPr>
        <w:t xml:space="preserve"> b), della legge di Bilancio 2022, </w:t>
      </w:r>
      <w:r w:rsidR="00ED051B" w:rsidRPr="00D876FC">
        <w:rPr>
          <w:rFonts w:ascii="Calibri" w:hAnsi="Calibri"/>
          <w:color w:val="000000"/>
          <w:sz w:val="22"/>
          <w:szCs w:val="22"/>
        </w:rPr>
        <w:lastRenderedPageBreak/>
        <w:t>che</w:t>
      </w:r>
      <w:r w:rsidR="00ED051B">
        <w:rPr>
          <w:rFonts w:ascii="Calibri" w:hAnsi="Calibri"/>
          <w:color w:val="000000"/>
          <w:sz w:val="22"/>
          <w:szCs w:val="22"/>
        </w:rPr>
        <w:t xml:space="preserve"> </w:t>
      </w:r>
      <w:r w:rsidR="00ED051B" w:rsidRPr="00D876FC">
        <w:rPr>
          <w:rFonts w:ascii="Calibri" w:hAnsi="Calibri"/>
          <w:color w:val="000000"/>
          <w:sz w:val="22"/>
          <w:szCs w:val="22"/>
        </w:rPr>
        <w:t>ha inserito il c</w:t>
      </w:r>
      <w:r w:rsidR="00ED051B">
        <w:rPr>
          <w:rFonts w:ascii="Calibri" w:hAnsi="Calibri"/>
          <w:color w:val="000000"/>
          <w:sz w:val="22"/>
          <w:szCs w:val="22"/>
        </w:rPr>
        <w:t>.</w:t>
      </w:r>
      <w:r w:rsidR="00ED051B" w:rsidRPr="00D876FC">
        <w:rPr>
          <w:rFonts w:ascii="Calibri" w:hAnsi="Calibri"/>
          <w:color w:val="000000"/>
          <w:sz w:val="22"/>
          <w:szCs w:val="22"/>
        </w:rPr>
        <w:t xml:space="preserve"> 1-ter all’art</w:t>
      </w:r>
      <w:r w:rsidR="00ED051B">
        <w:rPr>
          <w:rFonts w:ascii="Calibri" w:hAnsi="Calibri"/>
          <w:color w:val="000000"/>
          <w:sz w:val="22"/>
          <w:szCs w:val="22"/>
        </w:rPr>
        <w:t>.</w:t>
      </w:r>
      <w:r w:rsidR="00ED051B" w:rsidRPr="00D876FC">
        <w:rPr>
          <w:rFonts w:ascii="Calibri" w:hAnsi="Calibri"/>
          <w:color w:val="000000"/>
          <w:sz w:val="22"/>
          <w:szCs w:val="22"/>
        </w:rPr>
        <w:t xml:space="preserve"> 5 del d</w:t>
      </w:r>
      <w:r w:rsidR="00ED051B">
        <w:rPr>
          <w:rFonts w:ascii="Calibri" w:hAnsi="Calibri"/>
          <w:color w:val="000000"/>
          <w:sz w:val="22"/>
          <w:szCs w:val="22"/>
        </w:rPr>
        <w:t xml:space="preserve">.lgs. </w:t>
      </w:r>
      <w:r w:rsidR="00ED051B" w:rsidRPr="00D876FC">
        <w:rPr>
          <w:rFonts w:ascii="Calibri" w:hAnsi="Calibri"/>
          <w:color w:val="000000"/>
          <w:sz w:val="22"/>
          <w:szCs w:val="22"/>
        </w:rPr>
        <w:t>n. 148/2015</w:t>
      </w:r>
      <w:r w:rsidR="00ED051B">
        <w:rPr>
          <w:rFonts w:ascii="Calibri" w:hAnsi="Calibri"/>
          <w:color w:val="000000"/>
          <w:sz w:val="22"/>
          <w:szCs w:val="22"/>
        </w:rPr>
        <w:t>)</w:t>
      </w:r>
      <w:r w:rsidR="007E367B" w:rsidRPr="007E367B">
        <w:rPr>
          <w:rFonts w:ascii="Calibri" w:hAnsi="Calibri"/>
          <w:color w:val="000000"/>
          <w:sz w:val="22"/>
          <w:szCs w:val="22"/>
        </w:rPr>
        <w:t xml:space="preserve">. </w:t>
      </w:r>
      <w:r w:rsidR="00ED051B">
        <w:rPr>
          <w:rFonts w:ascii="Calibri" w:hAnsi="Calibri"/>
          <w:color w:val="000000"/>
          <w:sz w:val="22"/>
          <w:szCs w:val="22"/>
        </w:rPr>
        <w:t>Per i dettagli sulla riduzione del contributo addizionale si rinvia a</w:t>
      </w:r>
      <w:r w:rsidR="006D7B4B">
        <w:rPr>
          <w:rFonts w:ascii="Calibri" w:hAnsi="Calibri"/>
          <w:color w:val="000000"/>
          <w:sz w:val="22"/>
          <w:szCs w:val="22"/>
        </w:rPr>
        <w:t xml:space="preserve">lla circolare INPS n. 5 del </w:t>
      </w:r>
      <w:r w:rsidR="00C718A3">
        <w:rPr>
          <w:rFonts w:ascii="Calibri" w:hAnsi="Calibri"/>
          <w:color w:val="000000"/>
          <w:sz w:val="22"/>
          <w:szCs w:val="22"/>
        </w:rPr>
        <w:t>20 gennaio 2025</w:t>
      </w:r>
      <w:r w:rsidRPr="00B75E04">
        <w:rPr>
          <w:rFonts w:ascii="Calibri" w:hAnsi="Calibri"/>
          <w:color w:val="000000"/>
          <w:sz w:val="22"/>
          <w:szCs w:val="22"/>
        </w:rPr>
        <w:t xml:space="preserve">. </w:t>
      </w:r>
    </w:p>
    <w:p w14:paraId="4F4741F1" w14:textId="4979B6AC" w:rsidR="00393A35" w:rsidRPr="003E49BD" w:rsidRDefault="00B75A11" w:rsidP="00EF1B86">
      <w:pPr>
        <w:pStyle w:val="NormaleWeb"/>
        <w:jc w:val="both"/>
        <w:rPr>
          <w:rFonts w:ascii="Calibri" w:hAnsi="Calibri"/>
          <w:sz w:val="22"/>
          <w:szCs w:val="22"/>
        </w:rPr>
      </w:pPr>
      <w:r w:rsidRPr="00616293">
        <w:rPr>
          <w:rFonts w:ascii="Calibri" w:hAnsi="Calibri"/>
          <w:sz w:val="22"/>
          <w:szCs w:val="22"/>
        </w:rPr>
        <w:t>Si ribadisce che n</w:t>
      </w:r>
      <w:r w:rsidR="00393A35" w:rsidRPr="00616293">
        <w:rPr>
          <w:rFonts w:ascii="Calibri" w:hAnsi="Calibri"/>
          <w:sz w:val="22"/>
          <w:szCs w:val="22"/>
        </w:rPr>
        <w:t>on sono invece stati introdotti, rispetto alla previgente disciplina (</w:t>
      </w:r>
      <w:r w:rsidRPr="00616293">
        <w:rPr>
          <w:rFonts w:ascii="Calibri" w:hAnsi="Calibri"/>
          <w:sz w:val="22"/>
          <w:szCs w:val="22"/>
        </w:rPr>
        <w:t>d.lgs. n. 148/2015</w:t>
      </w:r>
      <w:r w:rsidR="00616293" w:rsidRPr="00616293">
        <w:rPr>
          <w:rFonts w:ascii="Calibri" w:hAnsi="Calibri"/>
          <w:sz w:val="22"/>
          <w:szCs w:val="22"/>
        </w:rPr>
        <w:t>)</w:t>
      </w:r>
      <w:r w:rsidR="00616293">
        <w:rPr>
          <w:rFonts w:ascii="Calibri" w:hAnsi="Calibri"/>
          <w:sz w:val="22"/>
          <w:szCs w:val="22"/>
        </w:rPr>
        <w:t xml:space="preserve"> </w:t>
      </w:r>
      <w:r w:rsidR="00393A35" w:rsidRPr="003E49BD">
        <w:rPr>
          <w:rFonts w:ascii="Calibri" w:hAnsi="Calibri"/>
          <w:sz w:val="22"/>
          <w:szCs w:val="22"/>
        </w:rPr>
        <w:t>elementi di novità per i datori di lavoro agricolo che, a nostro avviso, devono continuare a ritenersi esclusi dagli obblighi di contribuzione al Fondo di solidarietà residuale istituto presso l’INPS (Fondo di integrazione salariale dal 1/1/2016).</w:t>
      </w:r>
    </w:p>
    <w:p w14:paraId="182B6143" w14:textId="77777777" w:rsidR="00393A35" w:rsidRPr="003E49BD" w:rsidRDefault="00393A35" w:rsidP="00393A35">
      <w:pPr>
        <w:autoSpaceDE w:val="0"/>
        <w:autoSpaceDN w:val="0"/>
        <w:adjustRightInd w:val="0"/>
        <w:jc w:val="both"/>
        <w:rPr>
          <w:rFonts w:ascii="Calibri" w:hAnsi="Calibri"/>
          <w:sz w:val="22"/>
          <w:szCs w:val="22"/>
        </w:rPr>
      </w:pPr>
      <w:r w:rsidRPr="003E49BD">
        <w:rPr>
          <w:rFonts w:ascii="Calibri" w:hAnsi="Calibri"/>
          <w:sz w:val="22"/>
          <w:szCs w:val="22"/>
        </w:rPr>
        <w:t xml:space="preserve">Il settore </w:t>
      </w:r>
      <w:r w:rsidR="00BF2FF8" w:rsidRPr="003E49BD">
        <w:rPr>
          <w:rFonts w:ascii="Calibri" w:hAnsi="Calibri"/>
          <w:sz w:val="22"/>
          <w:szCs w:val="22"/>
        </w:rPr>
        <w:t>agricolo, infatti,</w:t>
      </w:r>
      <w:r w:rsidRPr="003E49BD">
        <w:rPr>
          <w:rFonts w:ascii="Calibri" w:hAnsi="Calibri"/>
          <w:sz w:val="22"/>
          <w:szCs w:val="22"/>
        </w:rPr>
        <w:t xml:space="preserve"> non rientra tra i settori produttivi privi di specifiche misure di integrazione salariale nei casi di riduzione o di sospensione dell’attività lavorativa, dato che esso ricade nell’ambito di applicazione della speciale normativa per l'integrazione salariale agricola (CISOA), che riconosce le relative prestazioni a favore di operai ed impiegati</w:t>
      </w:r>
      <w:r w:rsidRPr="009E34DA">
        <w:rPr>
          <w:rFonts w:ascii="Calibri" w:hAnsi="Calibri"/>
          <w:sz w:val="22"/>
          <w:szCs w:val="22"/>
          <w:vertAlign w:val="superscript"/>
        </w:rPr>
        <w:footnoteReference w:id="29"/>
      </w:r>
      <w:r w:rsidRPr="009E34DA">
        <w:rPr>
          <w:rFonts w:ascii="Calibri" w:hAnsi="Calibri"/>
          <w:sz w:val="22"/>
          <w:szCs w:val="22"/>
        </w:rPr>
        <w:t>.</w:t>
      </w:r>
      <w:r w:rsidRPr="003E49BD">
        <w:rPr>
          <w:rFonts w:ascii="Calibri" w:hAnsi="Calibri"/>
          <w:sz w:val="22"/>
          <w:szCs w:val="22"/>
        </w:rPr>
        <w:t xml:space="preserve"> </w:t>
      </w:r>
    </w:p>
    <w:p w14:paraId="533F144A" w14:textId="77777777" w:rsidR="00393A35" w:rsidRPr="003E49BD" w:rsidRDefault="00393A35" w:rsidP="00393A35">
      <w:pPr>
        <w:autoSpaceDE w:val="0"/>
        <w:autoSpaceDN w:val="0"/>
        <w:adjustRightInd w:val="0"/>
        <w:jc w:val="both"/>
        <w:rPr>
          <w:rFonts w:ascii="Calibri" w:hAnsi="Calibri"/>
          <w:sz w:val="22"/>
          <w:szCs w:val="22"/>
        </w:rPr>
      </w:pPr>
    </w:p>
    <w:p w14:paraId="35FA49A1" w14:textId="77777777" w:rsidR="004757B4" w:rsidRPr="003E49BD" w:rsidRDefault="00393A35" w:rsidP="004757B4">
      <w:pPr>
        <w:autoSpaceDE w:val="0"/>
        <w:autoSpaceDN w:val="0"/>
        <w:adjustRightInd w:val="0"/>
        <w:jc w:val="both"/>
        <w:rPr>
          <w:rFonts w:ascii="Calibri" w:hAnsi="Calibri"/>
          <w:sz w:val="22"/>
          <w:szCs w:val="22"/>
        </w:rPr>
      </w:pPr>
      <w:r w:rsidRPr="003E49BD">
        <w:rPr>
          <w:rFonts w:ascii="Calibri" w:hAnsi="Calibri"/>
          <w:sz w:val="22"/>
          <w:szCs w:val="22"/>
        </w:rPr>
        <w:t>A tal proposito si ricorda</w:t>
      </w:r>
      <w:r w:rsidRPr="003E49BD">
        <w:rPr>
          <w:rStyle w:val="Rimandonotaapidipagina"/>
          <w:rFonts w:ascii="Calibri" w:hAnsi="Calibri"/>
          <w:sz w:val="22"/>
          <w:szCs w:val="22"/>
        </w:rPr>
        <w:footnoteReference w:id="30"/>
      </w:r>
      <w:r w:rsidRPr="003E49BD">
        <w:rPr>
          <w:rFonts w:ascii="Calibri" w:hAnsi="Calibri"/>
          <w:sz w:val="22"/>
          <w:szCs w:val="22"/>
        </w:rPr>
        <w:t xml:space="preserve"> che il Ministero del Lavoro (nota n. 10593 del 13/05/2016) – a seguito di nostra esplicita richiesta – ha chiarito che </w:t>
      </w:r>
      <w:r w:rsidRPr="003E49BD">
        <w:rPr>
          <w:rFonts w:ascii="Calibri" w:hAnsi="Calibri"/>
          <w:sz w:val="22"/>
          <w:szCs w:val="22"/>
          <w:u w:val="single"/>
        </w:rPr>
        <w:t>anche i datori di lavoro agricolo con qualifica di coltivatore diretto sono esclusi dall’obbligo di contribuzione al Fondo di integrazione salariale</w:t>
      </w:r>
      <w:r w:rsidRPr="003E49BD">
        <w:rPr>
          <w:rFonts w:ascii="Calibri" w:hAnsi="Calibri"/>
          <w:sz w:val="22"/>
          <w:szCs w:val="22"/>
        </w:rPr>
        <w:t xml:space="preserve">, poiché rientrano tra i soggetti che possono beneficiare, per i propri dipendenti, della cassa integrazione salari operai agricoli (CISOA) di cui alla legge </w:t>
      </w:r>
      <w:r w:rsidR="00444C0F">
        <w:rPr>
          <w:rFonts w:ascii="Calibri" w:hAnsi="Calibri"/>
          <w:sz w:val="22"/>
          <w:szCs w:val="22"/>
        </w:rPr>
        <w:t xml:space="preserve">n. </w:t>
      </w:r>
      <w:r w:rsidRPr="003E49BD">
        <w:rPr>
          <w:rFonts w:ascii="Calibri" w:hAnsi="Calibri"/>
          <w:sz w:val="22"/>
          <w:szCs w:val="22"/>
        </w:rPr>
        <w:t>457/72, pur essendo esonerati dall’obbligo di versare all’INPS la relativa contribuzione.</w:t>
      </w:r>
    </w:p>
    <w:p w14:paraId="5DE76ACC" w14:textId="77777777" w:rsidR="004757B4" w:rsidRPr="003E49BD" w:rsidRDefault="004757B4" w:rsidP="004757B4">
      <w:pPr>
        <w:autoSpaceDE w:val="0"/>
        <w:autoSpaceDN w:val="0"/>
        <w:adjustRightInd w:val="0"/>
        <w:jc w:val="both"/>
        <w:rPr>
          <w:rFonts w:ascii="Calibri" w:hAnsi="Calibri"/>
          <w:sz w:val="22"/>
          <w:szCs w:val="22"/>
        </w:rPr>
      </w:pPr>
    </w:p>
    <w:p w14:paraId="11F8EEA0" w14:textId="77777777" w:rsidR="00393A35" w:rsidRPr="00AE3485" w:rsidRDefault="00393A35" w:rsidP="004757B4">
      <w:pPr>
        <w:autoSpaceDE w:val="0"/>
        <w:autoSpaceDN w:val="0"/>
        <w:adjustRightInd w:val="0"/>
        <w:jc w:val="both"/>
        <w:rPr>
          <w:rFonts w:ascii="Calibri" w:hAnsi="Calibri"/>
          <w:bCs/>
          <w:sz w:val="22"/>
          <w:szCs w:val="22"/>
          <w:u w:val="single"/>
        </w:rPr>
      </w:pPr>
      <w:r w:rsidRPr="00AE3485">
        <w:rPr>
          <w:rFonts w:ascii="Calibri" w:hAnsi="Calibri"/>
          <w:bCs/>
          <w:sz w:val="22"/>
          <w:szCs w:val="22"/>
        </w:rPr>
        <w:t>Sono invece obbligate alla contribuzione al Fondo, oltre alle società di servizi collegate a Confagricoltura, anche le Federazioni regionali e le Unioni provinciali (oltre che la Confederazione)</w:t>
      </w:r>
      <w:r w:rsidR="00BF18D4" w:rsidRPr="00AE3485">
        <w:rPr>
          <w:rFonts w:ascii="Calibri" w:hAnsi="Calibri"/>
          <w:bCs/>
          <w:sz w:val="22"/>
          <w:szCs w:val="22"/>
        </w:rPr>
        <w:t xml:space="preserve"> </w:t>
      </w:r>
      <w:r w:rsidR="00BF18D4" w:rsidRPr="00AE3485">
        <w:rPr>
          <w:rFonts w:ascii="Calibri" w:hAnsi="Calibri"/>
          <w:bCs/>
          <w:sz w:val="22"/>
          <w:szCs w:val="22"/>
          <w:u w:val="single"/>
        </w:rPr>
        <w:t>che occupino almeno 1 dipendente</w:t>
      </w:r>
      <w:r w:rsidR="00A87D8A" w:rsidRPr="00AE3485">
        <w:rPr>
          <w:rFonts w:ascii="Calibri" w:hAnsi="Calibri"/>
          <w:bCs/>
          <w:sz w:val="22"/>
          <w:szCs w:val="22"/>
        </w:rPr>
        <w:t xml:space="preserve"> (prima il limite era fissato a 5 dipendenti)</w:t>
      </w:r>
      <w:r w:rsidR="00BF18D4" w:rsidRPr="00AE3485">
        <w:rPr>
          <w:rFonts w:ascii="Calibri" w:hAnsi="Calibri"/>
          <w:bCs/>
          <w:sz w:val="22"/>
          <w:szCs w:val="22"/>
        </w:rPr>
        <w:t>.</w:t>
      </w:r>
      <w:r w:rsidR="00B75A11" w:rsidRPr="00AE3485">
        <w:rPr>
          <w:rFonts w:ascii="Calibri" w:hAnsi="Calibri"/>
          <w:bCs/>
          <w:sz w:val="22"/>
          <w:szCs w:val="22"/>
          <w:u w:val="single"/>
        </w:rPr>
        <w:t xml:space="preserve"> </w:t>
      </w:r>
    </w:p>
    <w:p w14:paraId="15E733CA" w14:textId="77777777" w:rsidR="00932217" w:rsidRDefault="00393A35" w:rsidP="00932217">
      <w:pPr>
        <w:spacing w:before="120" w:after="120"/>
        <w:jc w:val="both"/>
        <w:rPr>
          <w:rFonts w:ascii="Calibri" w:hAnsi="Calibri"/>
          <w:sz w:val="22"/>
          <w:szCs w:val="22"/>
        </w:rPr>
      </w:pPr>
      <w:r w:rsidRPr="003E49BD">
        <w:rPr>
          <w:rFonts w:ascii="Calibri" w:hAnsi="Calibri"/>
          <w:sz w:val="22"/>
          <w:szCs w:val="22"/>
        </w:rPr>
        <w:t>A fronte del nuovo onere contributivo in capo alle nostre strutture sindacali, appare utile sottolineare che l’inclusione nell’ambito di operatività del FIS consentirà a queste di accedere alle prestazioni di integrazione salariale del Fondo stesso</w:t>
      </w:r>
      <w:r w:rsidR="00B133D5" w:rsidRPr="003E49BD">
        <w:rPr>
          <w:rFonts w:ascii="Calibri" w:hAnsi="Calibri"/>
          <w:sz w:val="22"/>
          <w:szCs w:val="22"/>
        </w:rPr>
        <w:t>.</w:t>
      </w:r>
    </w:p>
    <w:p w14:paraId="61BA80AE" w14:textId="77777777" w:rsidR="00932217" w:rsidRDefault="00932217" w:rsidP="00932217">
      <w:pPr>
        <w:spacing w:before="120" w:after="120"/>
        <w:jc w:val="both"/>
        <w:rPr>
          <w:rFonts w:ascii="Calibri" w:hAnsi="Calibri"/>
          <w:sz w:val="22"/>
          <w:szCs w:val="22"/>
        </w:rPr>
      </w:pPr>
    </w:p>
    <w:p w14:paraId="4AE78B2C" w14:textId="77777777" w:rsidR="00932217" w:rsidRPr="00D21171" w:rsidRDefault="00932217" w:rsidP="00932217">
      <w:pPr>
        <w:spacing w:before="120" w:after="120"/>
        <w:jc w:val="both"/>
        <w:rPr>
          <w:rFonts w:ascii="Calibri" w:hAnsi="Calibri"/>
          <w:i/>
          <w:iCs/>
          <w:sz w:val="22"/>
          <w:szCs w:val="22"/>
        </w:rPr>
      </w:pPr>
      <w:r w:rsidRPr="00D21171">
        <w:rPr>
          <w:rFonts w:ascii="Calibri" w:hAnsi="Calibri"/>
          <w:i/>
          <w:iCs/>
          <w:sz w:val="22"/>
          <w:szCs w:val="22"/>
        </w:rPr>
        <w:t>CISOA per gli apprendisti</w:t>
      </w:r>
    </w:p>
    <w:p w14:paraId="2FD2E968" w14:textId="5BEDEEF4" w:rsidR="00932217" w:rsidRPr="00D21171" w:rsidRDefault="00932217" w:rsidP="00932217">
      <w:pPr>
        <w:autoSpaceDE w:val="0"/>
        <w:autoSpaceDN w:val="0"/>
        <w:adjustRightInd w:val="0"/>
        <w:jc w:val="both"/>
        <w:rPr>
          <w:rFonts w:ascii="Calibri" w:hAnsi="Calibri"/>
          <w:sz w:val="22"/>
          <w:szCs w:val="22"/>
        </w:rPr>
      </w:pPr>
      <w:r w:rsidRPr="00D21171">
        <w:rPr>
          <w:rFonts w:ascii="Calibri" w:hAnsi="Calibri"/>
          <w:sz w:val="22"/>
          <w:szCs w:val="22"/>
        </w:rPr>
        <w:t xml:space="preserve">Come detto, </w:t>
      </w:r>
      <w:r w:rsidR="00504143" w:rsidRPr="00D21171">
        <w:rPr>
          <w:rFonts w:ascii="Calibri" w:hAnsi="Calibri"/>
          <w:sz w:val="22"/>
          <w:szCs w:val="22"/>
        </w:rPr>
        <w:t xml:space="preserve">per il settore agricolo, </w:t>
      </w:r>
      <w:r w:rsidRPr="00D21171">
        <w:rPr>
          <w:rFonts w:ascii="Calibri" w:hAnsi="Calibri"/>
          <w:sz w:val="22"/>
          <w:szCs w:val="22"/>
        </w:rPr>
        <w:t>la principale novità apportata dalla legge di bilancio per l’anno 2022 (art. 1, c. 191-203, legge n. 234/2021) alla preesistente disciplina sugli ammortizzatori sociali in costanza di rapporto (contenuta nel d.lgs. n. 148/2015) è stata l’allargamento – a partire dal 2022 – della platea dei soggetti che possono accedere ai trattamenti ordinari e straordinari di integrazione salariale, con l’intento di garantire una copertura ai lavoratori dipendenti delle imprese appartenenti a tutti i settori produttivi e a prescindere dalle soglie occupazionali dell’azienda e dalla tipologia contrattuale.</w:t>
      </w:r>
    </w:p>
    <w:p w14:paraId="49510D21" w14:textId="77777777" w:rsidR="00932217" w:rsidRPr="00B1180B" w:rsidRDefault="00932217" w:rsidP="00932217">
      <w:pPr>
        <w:autoSpaceDE w:val="0"/>
        <w:autoSpaceDN w:val="0"/>
        <w:adjustRightInd w:val="0"/>
        <w:jc w:val="both"/>
        <w:rPr>
          <w:rFonts w:ascii="Calibri" w:hAnsi="Calibri"/>
          <w:sz w:val="22"/>
          <w:szCs w:val="22"/>
          <w:highlight w:val="yellow"/>
        </w:rPr>
      </w:pPr>
    </w:p>
    <w:p w14:paraId="4571765E" w14:textId="77777777" w:rsidR="00932217" w:rsidRPr="00D21171" w:rsidRDefault="00932217" w:rsidP="00932217">
      <w:pPr>
        <w:autoSpaceDE w:val="0"/>
        <w:autoSpaceDN w:val="0"/>
        <w:adjustRightInd w:val="0"/>
        <w:jc w:val="both"/>
        <w:rPr>
          <w:rFonts w:ascii="Calibri" w:hAnsi="Calibri"/>
          <w:sz w:val="22"/>
          <w:szCs w:val="22"/>
        </w:rPr>
      </w:pPr>
      <w:r w:rsidRPr="00D21171">
        <w:rPr>
          <w:rFonts w:ascii="Calibri" w:hAnsi="Calibri"/>
          <w:sz w:val="22"/>
          <w:szCs w:val="22"/>
        </w:rPr>
        <w:t xml:space="preserve">Tra gli altri, sono stati fatti rientrare in questa specifica forma di tutela, per i periodi di sospensione o di riduzione dell’attività lavorativa decorrenti dal 1° gennaio 2022, i lavoratori con contratto di apprendistato per la qualifica e il diploma professionale, il diploma di istruzione secondaria e il certificato di specializzazione tecnica e superiore e gli apprendisti con contratto di alta formazione e ricerca (disciplinati rispettivamente, dagli articoli 43 e 45 del d.lgs. n. 81/2015). Gli apprendisti con contratto di tipo professionalizzante (art. 44 del d.lgs. n. 81/2015) erano invece già ricompresi nelle tutele in costanza di rapporto di lavoro in forza di quanto previsto, originariamente, dall’articolo 2 del </w:t>
      </w:r>
      <w:proofErr w:type="spellStart"/>
      <w:r w:rsidRPr="00D21171">
        <w:rPr>
          <w:rFonts w:ascii="Calibri" w:hAnsi="Calibri"/>
          <w:sz w:val="22"/>
          <w:szCs w:val="22"/>
        </w:rPr>
        <w:t>D.lgs</w:t>
      </w:r>
      <w:proofErr w:type="spellEnd"/>
      <w:r w:rsidRPr="00D21171">
        <w:rPr>
          <w:rFonts w:ascii="Calibri" w:hAnsi="Calibri"/>
          <w:sz w:val="22"/>
          <w:szCs w:val="22"/>
        </w:rPr>
        <w:t xml:space="preserve"> n. 148/2015. </w:t>
      </w:r>
    </w:p>
    <w:p w14:paraId="2CD6C3A6" w14:textId="77777777" w:rsidR="00932217" w:rsidRPr="00D21171" w:rsidRDefault="00932217" w:rsidP="00932217">
      <w:pPr>
        <w:autoSpaceDE w:val="0"/>
        <w:autoSpaceDN w:val="0"/>
        <w:adjustRightInd w:val="0"/>
        <w:jc w:val="both"/>
        <w:rPr>
          <w:rFonts w:ascii="Calibri" w:hAnsi="Calibri"/>
          <w:sz w:val="22"/>
          <w:szCs w:val="22"/>
        </w:rPr>
      </w:pPr>
    </w:p>
    <w:p w14:paraId="461C866E" w14:textId="77777777" w:rsidR="00B1180B" w:rsidRPr="00D21171" w:rsidRDefault="00932217" w:rsidP="00932217">
      <w:pPr>
        <w:autoSpaceDE w:val="0"/>
        <w:autoSpaceDN w:val="0"/>
        <w:adjustRightInd w:val="0"/>
        <w:jc w:val="both"/>
        <w:rPr>
          <w:rFonts w:ascii="Calibri" w:hAnsi="Calibri"/>
          <w:sz w:val="22"/>
          <w:szCs w:val="22"/>
        </w:rPr>
      </w:pPr>
      <w:r w:rsidRPr="00D21171">
        <w:rPr>
          <w:rFonts w:ascii="Calibri" w:hAnsi="Calibri"/>
          <w:sz w:val="22"/>
          <w:szCs w:val="22"/>
        </w:rPr>
        <w:t>Con la </w:t>
      </w:r>
      <w:hyperlink r:id="rId13" w:anchor="showdoc/39604987" w:tgtFrame="_blank" w:history="1">
        <w:r w:rsidRPr="00D21171">
          <w:rPr>
            <w:rFonts w:ascii="Calibri" w:hAnsi="Calibri"/>
            <w:sz w:val="22"/>
            <w:szCs w:val="22"/>
          </w:rPr>
          <w:t xml:space="preserve">circolare </w:t>
        </w:r>
        <w:r w:rsidR="00B1180B" w:rsidRPr="00D21171">
          <w:rPr>
            <w:rFonts w:ascii="Calibri" w:hAnsi="Calibri"/>
            <w:sz w:val="22"/>
            <w:szCs w:val="22"/>
          </w:rPr>
          <w:t xml:space="preserve">n. </w:t>
        </w:r>
        <w:r w:rsidRPr="00D21171">
          <w:rPr>
            <w:rFonts w:ascii="Calibri" w:hAnsi="Calibri"/>
            <w:sz w:val="22"/>
            <w:szCs w:val="22"/>
          </w:rPr>
          <w:t>1 del 4 gennaio 2023</w:t>
        </w:r>
      </w:hyperlink>
      <w:r w:rsidR="00B1180B" w:rsidRPr="00D21171">
        <w:rPr>
          <w:rFonts w:ascii="Calibri" w:hAnsi="Calibri"/>
          <w:sz w:val="22"/>
          <w:szCs w:val="22"/>
        </w:rPr>
        <w:t xml:space="preserve">, emanata dopo un anno dall’entrata in vigore dalla riforma, </w:t>
      </w:r>
      <w:r w:rsidR="00B1180B" w:rsidRPr="00D21171">
        <w:rPr>
          <w:rFonts w:ascii="Calibri" w:hAnsi="Calibri"/>
          <w:b/>
          <w:bCs/>
          <w:sz w:val="22"/>
          <w:szCs w:val="22"/>
        </w:rPr>
        <w:t>l’INPS ha chiarito i suoi riflessi nei confronti di tali categorie di lavoratori apprendisti dipendenti da aziende agricole</w:t>
      </w:r>
      <w:r w:rsidR="00B1180B" w:rsidRPr="00D21171">
        <w:rPr>
          <w:rFonts w:ascii="Calibri" w:hAnsi="Calibri"/>
          <w:sz w:val="22"/>
          <w:szCs w:val="22"/>
        </w:rPr>
        <w:t xml:space="preserve"> che – in linea con le specifiche norme di settore – risultano essere </w:t>
      </w:r>
      <w:r w:rsidR="00B1180B" w:rsidRPr="00D21171">
        <w:rPr>
          <w:rFonts w:ascii="Calibri" w:hAnsi="Calibri"/>
          <w:b/>
          <w:bCs/>
          <w:sz w:val="22"/>
          <w:szCs w:val="22"/>
        </w:rPr>
        <w:t>destinatari della CISOA</w:t>
      </w:r>
      <w:r w:rsidR="00B1180B" w:rsidRPr="00D21171">
        <w:rPr>
          <w:rFonts w:ascii="Calibri" w:hAnsi="Calibri"/>
          <w:sz w:val="22"/>
          <w:szCs w:val="22"/>
        </w:rPr>
        <w:t xml:space="preserve"> (Cassa Integrazione Salariale Operai Agricoli), fornendo altresì </w:t>
      </w:r>
      <w:r w:rsidRPr="00D21171">
        <w:rPr>
          <w:rFonts w:ascii="Calibri" w:hAnsi="Calibri"/>
          <w:sz w:val="22"/>
          <w:szCs w:val="22"/>
        </w:rPr>
        <w:t xml:space="preserve"> </w:t>
      </w:r>
      <w:hyperlink r:id="rId14" w:anchor="showdoc/39604987" w:tgtFrame="_blank" w:history="1">
        <w:r w:rsidRPr="00D21171">
          <w:rPr>
            <w:rFonts w:ascii="Calibri" w:hAnsi="Calibri"/>
            <w:sz w:val="22"/>
            <w:szCs w:val="22"/>
          </w:rPr>
          <w:t xml:space="preserve">le istruzioni per l’applicazione della relativa contribuzione da parte di datori di lavoro </w:t>
        </w:r>
      </w:hyperlink>
      <w:r w:rsidR="00B1180B" w:rsidRPr="00D21171">
        <w:rPr>
          <w:rFonts w:ascii="Calibri" w:hAnsi="Calibri"/>
          <w:sz w:val="22"/>
          <w:szCs w:val="22"/>
        </w:rPr>
        <w:t>interessati</w:t>
      </w:r>
      <w:r w:rsidRPr="00D21171">
        <w:rPr>
          <w:rFonts w:ascii="Calibri" w:hAnsi="Calibri"/>
          <w:sz w:val="22"/>
          <w:szCs w:val="22"/>
        </w:rPr>
        <w:t>.</w:t>
      </w:r>
    </w:p>
    <w:p w14:paraId="4F5DFC9B" w14:textId="77777777" w:rsidR="00B1180B" w:rsidRPr="00D21171" w:rsidRDefault="00B1180B" w:rsidP="00932217">
      <w:pPr>
        <w:autoSpaceDE w:val="0"/>
        <w:autoSpaceDN w:val="0"/>
        <w:adjustRightInd w:val="0"/>
        <w:jc w:val="both"/>
        <w:rPr>
          <w:rFonts w:ascii="Calibri" w:hAnsi="Calibri"/>
          <w:sz w:val="22"/>
          <w:szCs w:val="22"/>
        </w:rPr>
      </w:pPr>
    </w:p>
    <w:p w14:paraId="63B0AD8F" w14:textId="77777777" w:rsidR="00B1180B" w:rsidRPr="00D21171" w:rsidRDefault="00B1180B" w:rsidP="00932217">
      <w:pPr>
        <w:autoSpaceDE w:val="0"/>
        <w:autoSpaceDN w:val="0"/>
        <w:adjustRightInd w:val="0"/>
        <w:jc w:val="both"/>
        <w:rPr>
          <w:rFonts w:ascii="Calibri" w:hAnsi="Calibri"/>
          <w:sz w:val="22"/>
          <w:szCs w:val="22"/>
        </w:rPr>
      </w:pPr>
      <w:r w:rsidRPr="00D21171">
        <w:rPr>
          <w:rFonts w:ascii="Calibri" w:hAnsi="Calibri"/>
          <w:sz w:val="22"/>
          <w:szCs w:val="22"/>
        </w:rPr>
        <w:t xml:space="preserve">Secondo i </w:t>
      </w:r>
      <w:r w:rsidR="00932217" w:rsidRPr="00D21171">
        <w:rPr>
          <w:rFonts w:ascii="Calibri" w:hAnsi="Calibri"/>
          <w:sz w:val="22"/>
          <w:szCs w:val="22"/>
        </w:rPr>
        <w:t>chiari</w:t>
      </w:r>
      <w:r w:rsidRPr="00D21171">
        <w:rPr>
          <w:rFonts w:ascii="Calibri" w:hAnsi="Calibri"/>
          <w:sz w:val="22"/>
          <w:szCs w:val="22"/>
        </w:rPr>
        <w:t xml:space="preserve">menti </w:t>
      </w:r>
      <w:r w:rsidR="00932217" w:rsidRPr="00D21171">
        <w:rPr>
          <w:rFonts w:ascii="Calibri" w:hAnsi="Calibri"/>
          <w:sz w:val="22"/>
          <w:szCs w:val="22"/>
        </w:rPr>
        <w:t>INPS</w:t>
      </w:r>
      <w:r w:rsidRPr="00D21171">
        <w:rPr>
          <w:rFonts w:ascii="Calibri" w:hAnsi="Calibri"/>
          <w:sz w:val="22"/>
          <w:szCs w:val="22"/>
        </w:rPr>
        <w:t>,</w:t>
      </w:r>
      <w:r w:rsidR="00932217" w:rsidRPr="00D21171">
        <w:rPr>
          <w:rFonts w:ascii="Calibri" w:hAnsi="Calibri"/>
          <w:sz w:val="22"/>
          <w:szCs w:val="22"/>
        </w:rPr>
        <w:t xml:space="preserve"> dal primo gennaio 2022, i datori di lavoro che occupano apprendisti di primo e terzo livello sono tenuti a versare la contribuzione per il finanziamento della CISOA, nella misura dell’1,50% della retribuzione previdenziale. </w:t>
      </w:r>
    </w:p>
    <w:p w14:paraId="0BFF2C55" w14:textId="77777777" w:rsidR="00B1180B" w:rsidRPr="00D21171" w:rsidRDefault="00B1180B" w:rsidP="00932217">
      <w:pPr>
        <w:autoSpaceDE w:val="0"/>
        <w:autoSpaceDN w:val="0"/>
        <w:adjustRightInd w:val="0"/>
        <w:jc w:val="both"/>
        <w:rPr>
          <w:rFonts w:ascii="Calibri" w:hAnsi="Calibri"/>
          <w:sz w:val="22"/>
          <w:szCs w:val="22"/>
        </w:rPr>
      </w:pPr>
    </w:p>
    <w:p w14:paraId="57546323" w14:textId="71E0CC18" w:rsidR="00932217" w:rsidRPr="00D21171" w:rsidRDefault="00932217" w:rsidP="00932217">
      <w:pPr>
        <w:autoSpaceDE w:val="0"/>
        <w:autoSpaceDN w:val="0"/>
        <w:adjustRightInd w:val="0"/>
        <w:jc w:val="both"/>
        <w:rPr>
          <w:rFonts w:ascii="Calibri" w:hAnsi="Calibri"/>
          <w:sz w:val="22"/>
          <w:szCs w:val="22"/>
        </w:rPr>
      </w:pPr>
      <w:r w:rsidRPr="00D21171">
        <w:rPr>
          <w:rFonts w:ascii="Calibri" w:hAnsi="Calibri"/>
          <w:sz w:val="22"/>
          <w:szCs w:val="22"/>
        </w:rPr>
        <w:t>La circolare ricorda che tale contribuzione beneficia degli esoneri contributivi per zone svantaggiate (-68%) e montane (-</w:t>
      </w:r>
      <w:r w:rsidR="00ED20DC" w:rsidRPr="00D21171">
        <w:rPr>
          <w:rFonts w:ascii="Calibri" w:hAnsi="Calibri"/>
          <w:sz w:val="22"/>
          <w:szCs w:val="22"/>
        </w:rPr>
        <w:t>7</w:t>
      </w:r>
      <w:r w:rsidRPr="00D21171">
        <w:rPr>
          <w:rFonts w:ascii="Calibri" w:hAnsi="Calibri"/>
          <w:sz w:val="22"/>
          <w:szCs w:val="22"/>
        </w:rPr>
        <w:t>5%) e che essa non è dovuta dai datori di lavoro con la qualifica di coltivatore diretto.</w:t>
      </w:r>
    </w:p>
    <w:p w14:paraId="5B6C20A3" w14:textId="77777777" w:rsidR="00B1180B" w:rsidRPr="00D21171" w:rsidRDefault="00B1180B" w:rsidP="00932217">
      <w:pPr>
        <w:autoSpaceDE w:val="0"/>
        <w:autoSpaceDN w:val="0"/>
        <w:adjustRightInd w:val="0"/>
        <w:jc w:val="both"/>
        <w:rPr>
          <w:rFonts w:ascii="Calibri" w:hAnsi="Calibri"/>
          <w:sz w:val="22"/>
          <w:szCs w:val="22"/>
        </w:rPr>
      </w:pPr>
    </w:p>
    <w:p w14:paraId="6B589705" w14:textId="77777777" w:rsidR="004B0D9E" w:rsidRDefault="004B0D9E" w:rsidP="007862FB">
      <w:pPr>
        <w:rPr>
          <w:rFonts w:ascii="Calibri" w:hAnsi="Calibri"/>
          <w:b/>
          <w:i/>
          <w:sz w:val="22"/>
          <w:szCs w:val="22"/>
        </w:rPr>
      </w:pPr>
    </w:p>
    <w:p w14:paraId="4147F033" w14:textId="0D0747C2" w:rsidR="007862FB" w:rsidRPr="003E49BD" w:rsidRDefault="007862FB" w:rsidP="007862FB">
      <w:pPr>
        <w:rPr>
          <w:rFonts w:ascii="Calibri" w:hAnsi="Calibri"/>
          <w:b/>
          <w:i/>
          <w:sz w:val="22"/>
          <w:szCs w:val="22"/>
        </w:rPr>
      </w:pPr>
      <w:r w:rsidRPr="003E49BD">
        <w:rPr>
          <w:rFonts w:ascii="Calibri" w:hAnsi="Calibri"/>
          <w:b/>
          <w:i/>
          <w:sz w:val="22"/>
          <w:szCs w:val="22"/>
        </w:rPr>
        <w:t>Contribuzione per la cassa integrazione (CIGO) per le coop. ex lege n. 240/1984</w:t>
      </w:r>
    </w:p>
    <w:p w14:paraId="7FD6B28F" w14:textId="77777777" w:rsidR="007862FB" w:rsidRPr="003E49BD" w:rsidRDefault="007862FB" w:rsidP="007862FB">
      <w:pPr>
        <w:rPr>
          <w:rFonts w:ascii="Calibri" w:hAnsi="Calibri"/>
        </w:rPr>
      </w:pPr>
    </w:p>
    <w:p w14:paraId="6A8D1693" w14:textId="77777777" w:rsidR="007862FB" w:rsidRPr="003E49BD" w:rsidRDefault="004D4021" w:rsidP="007862FB">
      <w:pPr>
        <w:spacing w:before="120" w:after="120"/>
        <w:jc w:val="both"/>
        <w:rPr>
          <w:rFonts w:ascii="Calibri" w:hAnsi="Calibri" w:cs="Arial"/>
          <w:sz w:val="22"/>
          <w:szCs w:val="22"/>
        </w:rPr>
      </w:pPr>
      <w:r w:rsidRPr="00616293">
        <w:rPr>
          <w:rFonts w:ascii="Calibri" w:hAnsi="Calibri"/>
          <w:sz w:val="22"/>
          <w:szCs w:val="22"/>
        </w:rPr>
        <w:t>Come noto, l</w:t>
      </w:r>
      <w:r w:rsidR="007862FB" w:rsidRPr="00616293">
        <w:rPr>
          <w:rFonts w:ascii="Calibri" w:hAnsi="Calibri"/>
          <w:sz w:val="22"/>
          <w:szCs w:val="22"/>
        </w:rPr>
        <w:t xml:space="preserve">a </w:t>
      </w:r>
      <w:r w:rsidR="007862FB" w:rsidRPr="00616293">
        <w:rPr>
          <w:rFonts w:ascii="Calibri" w:hAnsi="Calibri" w:cs="Arial"/>
          <w:sz w:val="22"/>
          <w:szCs w:val="22"/>
        </w:rPr>
        <w:t>riforma del lavoro denominata Jobs Act (artt. 9-18 del d.lgs. n. 148 del 2015)</w:t>
      </w:r>
      <w:r w:rsidRPr="00616293">
        <w:rPr>
          <w:rFonts w:ascii="Calibri" w:hAnsi="Calibri" w:cs="Arial"/>
          <w:sz w:val="22"/>
          <w:szCs w:val="22"/>
        </w:rPr>
        <w:t xml:space="preserve"> aveva esteso la disciplina della cassa integrazione ordinaria</w:t>
      </w:r>
      <w:r>
        <w:rPr>
          <w:rFonts w:ascii="Calibri" w:hAnsi="Calibri" w:cs="Arial"/>
          <w:sz w:val="22"/>
          <w:szCs w:val="22"/>
        </w:rPr>
        <w:t xml:space="preserve"> </w:t>
      </w:r>
      <w:r w:rsidR="007862FB" w:rsidRPr="003E49BD">
        <w:rPr>
          <w:rFonts w:ascii="Calibri" w:hAnsi="Calibri" w:cs="Arial"/>
          <w:sz w:val="22"/>
          <w:szCs w:val="22"/>
        </w:rPr>
        <w:t xml:space="preserve">alle imprese </w:t>
      </w:r>
      <w:r w:rsidR="007862FB" w:rsidRPr="00616293">
        <w:rPr>
          <w:rFonts w:ascii="Calibri" w:hAnsi="Calibri" w:cs="Arial"/>
          <w:sz w:val="22"/>
          <w:szCs w:val="22"/>
        </w:rPr>
        <w:t>del settore industriale, comprese le</w:t>
      </w:r>
      <w:r w:rsidR="007862FB" w:rsidRPr="003E49BD">
        <w:rPr>
          <w:rFonts w:ascii="Calibri" w:hAnsi="Calibri" w:cs="Arial"/>
          <w:sz w:val="22"/>
          <w:szCs w:val="22"/>
        </w:rPr>
        <w:t xml:space="preserve"> cooperative agricole, zootecniche e loro consorzi che esercitano attività di trasformazione, manipolazione e commercializzazione di prodotti agricoli propri </w:t>
      </w:r>
      <w:r w:rsidR="007862FB" w:rsidRPr="003E49BD">
        <w:rPr>
          <w:rFonts w:ascii="Calibri" w:hAnsi="Calibri" w:cs="Arial"/>
          <w:i/>
          <w:sz w:val="22"/>
          <w:szCs w:val="22"/>
        </w:rPr>
        <w:t>ex lege</w:t>
      </w:r>
      <w:r w:rsidR="007862FB" w:rsidRPr="003E49BD">
        <w:rPr>
          <w:rFonts w:ascii="Calibri" w:hAnsi="Calibri" w:cs="Arial"/>
          <w:sz w:val="22"/>
          <w:szCs w:val="22"/>
        </w:rPr>
        <w:t xml:space="preserve"> n. 240/1984, per i soli dipendenti con contratto a tempo indeterminato (cfr. ns. circ. n. 15158 del 12/10/2015).</w:t>
      </w:r>
    </w:p>
    <w:p w14:paraId="41A804B5" w14:textId="77777777" w:rsidR="007862FB" w:rsidRPr="003E49BD" w:rsidRDefault="008671BC" w:rsidP="007862FB">
      <w:pPr>
        <w:spacing w:before="120" w:after="120"/>
        <w:jc w:val="both"/>
        <w:rPr>
          <w:rFonts w:ascii="Calibri" w:hAnsi="Calibri" w:cs="Arial"/>
          <w:sz w:val="22"/>
          <w:szCs w:val="22"/>
        </w:rPr>
      </w:pPr>
      <w:r w:rsidRPr="00616293">
        <w:rPr>
          <w:rFonts w:ascii="Calibri" w:hAnsi="Calibri" w:cs="Arial"/>
          <w:sz w:val="22"/>
          <w:szCs w:val="22"/>
        </w:rPr>
        <w:t>Pertanto, a partire dal mese di settembre 2015</w:t>
      </w:r>
      <w:r w:rsidRPr="00616293">
        <w:rPr>
          <w:rFonts w:cs="Arial"/>
          <w:sz w:val="22"/>
          <w:szCs w:val="22"/>
          <w:vertAlign w:val="superscript"/>
        </w:rPr>
        <w:footnoteReference w:id="31"/>
      </w:r>
      <w:r w:rsidRPr="00616293">
        <w:rPr>
          <w:rFonts w:ascii="Calibri" w:hAnsi="Calibri" w:cs="Arial"/>
          <w:sz w:val="22"/>
          <w:szCs w:val="22"/>
        </w:rPr>
        <w:t>,</w:t>
      </w:r>
      <w:r w:rsidR="00616293">
        <w:rPr>
          <w:rFonts w:ascii="Calibri" w:hAnsi="Calibri" w:cs="Arial"/>
          <w:sz w:val="22"/>
          <w:szCs w:val="22"/>
        </w:rPr>
        <w:t xml:space="preserve"> </w:t>
      </w:r>
      <w:r w:rsidR="007862FB" w:rsidRPr="003E49BD">
        <w:rPr>
          <w:rFonts w:ascii="Calibri" w:hAnsi="Calibri" w:cs="Arial"/>
          <w:sz w:val="22"/>
          <w:szCs w:val="22"/>
        </w:rPr>
        <w:t xml:space="preserve">la misura del contributo ordinario a carico dei predetti datori di lavoro per il finanziamento delle prestazioni d’integrazione salariale ordinaria, </w:t>
      </w:r>
      <w:r w:rsidRPr="00616293">
        <w:rPr>
          <w:rFonts w:ascii="Calibri" w:hAnsi="Calibri" w:cs="Arial"/>
          <w:sz w:val="22"/>
          <w:szCs w:val="22"/>
        </w:rPr>
        <w:t>è pari a</w:t>
      </w:r>
      <w:r w:rsidR="007862FB" w:rsidRPr="00616293">
        <w:rPr>
          <w:rFonts w:ascii="Calibri" w:hAnsi="Calibri" w:cs="Arial"/>
          <w:sz w:val="22"/>
          <w:szCs w:val="22"/>
        </w:rPr>
        <w:t>:</w:t>
      </w:r>
    </w:p>
    <w:p w14:paraId="65C95E88" w14:textId="77777777" w:rsidR="007862FB" w:rsidRPr="003E49BD" w:rsidRDefault="008671BC" w:rsidP="007862FB">
      <w:pPr>
        <w:numPr>
          <w:ilvl w:val="0"/>
          <w:numId w:val="26"/>
        </w:numPr>
        <w:spacing w:before="120" w:after="120"/>
        <w:jc w:val="both"/>
        <w:rPr>
          <w:rFonts w:ascii="Calibri" w:hAnsi="Calibri" w:cs="Arial"/>
          <w:sz w:val="22"/>
          <w:szCs w:val="22"/>
        </w:rPr>
      </w:pPr>
      <w:r w:rsidRPr="003E49BD">
        <w:rPr>
          <w:rFonts w:ascii="Calibri" w:hAnsi="Calibri" w:cs="Arial"/>
          <w:b/>
          <w:sz w:val="22"/>
          <w:szCs w:val="22"/>
        </w:rPr>
        <w:t>1,70 per cento</w:t>
      </w:r>
      <w:r w:rsidRPr="003E49BD">
        <w:rPr>
          <w:rFonts w:ascii="Calibri" w:hAnsi="Calibri" w:cs="Arial"/>
          <w:sz w:val="22"/>
          <w:szCs w:val="22"/>
        </w:rPr>
        <w:t xml:space="preserve"> </w:t>
      </w:r>
      <w:r w:rsidR="007862FB" w:rsidRPr="003E49BD">
        <w:rPr>
          <w:rFonts w:ascii="Calibri" w:hAnsi="Calibri" w:cs="Arial"/>
          <w:sz w:val="22"/>
          <w:szCs w:val="22"/>
        </w:rPr>
        <w:t>per le imprese che occupano fino a 50 dipendenti</w:t>
      </w:r>
      <w:r>
        <w:rPr>
          <w:rFonts w:ascii="Calibri" w:hAnsi="Calibri" w:cs="Arial"/>
          <w:sz w:val="22"/>
          <w:szCs w:val="22"/>
        </w:rPr>
        <w:t>;</w:t>
      </w:r>
    </w:p>
    <w:p w14:paraId="793C6BE2" w14:textId="77777777" w:rsidR="00C1404B" w:rsidRDefault="008671BC" w:rsidP="00F9218A">
      <w:pPr>
        <w:numPr>
          <w:ilvl w:val="0"/>
          <w:numId w:val="26"/>
        </w:numPr>
        <w:spacing w:before="120" w:after="120"/>
        <w:jc w:val="both"/>
        <w:rPr>
          <w:rFonts w:ascii="Calibri" w:hAnsi="Calibri" w:cs="Arial"/>
          <w:sz w:val="22"/>
          <w:szCs w:val="22"/>
        </w:rPr>
      </w:pPr>
      <w:r w:rsidRPr="003E49BD">
        <w:rPr>
          <w:rFonts w:ascii="Calibri" w:hAnsi="Calibri" w:cs="Arial"/>
          <w:b/>
          <w:sz w:val="22"/>
          <w:szCs w:val="22"/>
        </w:rPr>
        <w:t>2 per cento</w:t>
      </w:r>
      <w:r w:rsidRPr="003E49BD">
        <w:rPr>
          <w:rFonts w:ascii="Calibri" w:hAnsi="Calibri" w:cs="Arial"/>
          <w:sz w:val="22"/>
          <w:szCs w:val="22"/>
        </w:rPr>
        <w:t xml:space="preserve"> </w:t>
      </w:r>
      <w:r w:rsidR="007862FB" w:rsidRPr="003E49BD">
        <w:rPr>
          <w:rFonts w:ascii="Calibri" w:hAnsi="Calibri" w:cs="Arial"/>
          <w:sz w:val="22"/>
          <w:szCs w:val="22"/>
        </w:rPr>
        <w:t>per le imprese che occupano più di 50 dipendenti</w:t>
      </w:r>
      <w:r>
        <w:rPr>
          <w:rFonts w:ascii="Calibri" w:hAnsi="Calibri" w:cs="Arial"/>
          <w:sz w:val="22"/>
          <w:szCs w:val="22"/>
        </w:rPr>
        <w:t>.</w:t>
      </w:r>
    </w:p>
    <w:p w14:paraId="1E03AD32" w14:textId="77777777" w:rsidR="00932217" w:rsidRDefault="00932217" w:rsidP="003B505C">
      <w:pPr>
        <w:tabs>
          <w:tab w:val="left" w:pos="5560"/>
        </w:tabs>
        <w:jc w:val="both"/>
        <w:rPr>
          <w:rFonts w:ascii="Calibri" w:hAnsi="Calibri"/>
          <w:b/>
          <w:bCs/>
          <w:i/>
          <w:iCs/>
          <w:sz w:val="22"/>
          <w:szCs w:val="22"/>
        </w:rPr>
      </w:pPr>
    </w:p>
    <w:p w14:paraId="0E1826D1" w14:textId="77777777" w:rsidR="00932217" w:rsidRDefault="00932217" w:rsidP="003B505C">
      <w:pPr>
        <w:tabs>
          <w:tab w:val="left" w:pos="5560"/>
        </w:tabs>
        <w:jc w:val="both"/>
        <w:rPr>
          <w:rFonts w:ascii="Calibri" w:hAnsi="Calibri"/>
          <w:b/>
          <w:bCs/>
          <w:i/>
          <w:iCs/>
          <w:sz w:val="22"/>
          <w:szCs w:val="22"/>
        </w:rPr>
      </w:pPr>
    </w:p>
    <w:p w14:paraId="4F95D69F" w14:textId="1A6B9B07" w:rsidR="003B505C" w:rsidRPr="00E37269" w:rsidRDefault="003B505C" w:rsidP="003B505C">
      <w:pPr>
        <w:tabs>
          <w:tab w:val="left" w:pos="5560"/>
        </w:tabs>
        <w:jc w:val="both"/>
        <w:rPr>
          <w:rFonts w:ascii="Calibri" w:hAnsi="Calibri"/>
          <w:b/>
          <w:bCs/>
          <w:i/>
          <w:iCs/>
          <w:sz w:val="22"/>
          <w:szCs w:val="22"/>
        </w:rPr>
      </w:pPr>
      <w:r w:rsidRPr="007629CF">
        <w:rPr>
          <w:rFonts w:ascii="Calibri" w:hAnsi="Calibri"/>
          <w:b/>
          <w:bCs/>
          <w:i/>
          <w:iCs/>
          <w:sz w:val="22"/>
          <w:szCs w:val="22"/>
        </w:rPr>
        <w:t xml:space="preserve">Riduzione contribuzione </w:t>
      </w:r>
      <w:r w:rsidRPr="00FB4D8D">
        <w:rPr>
          <w:rFonts w:ascii="Calibri" w:hAnsi="Calibri"/>
          <w:b/>
          <w:bCs/>
          <w:i/>
          <w:iCs/>
          <w:sz w:val="22"/>
          <w:szCs w:val="22"/>
        </w:rPr>
        <w:t>INAIL (</w:t>
      </w:r>
      <w:r w:rsidR="00FB4D8D" w:rsidRPr="00D128DA">
        <w:rPr>
          <w:rFonts w:ascii="Calibri" w:hAnsi="Calibri"/>
          <w:b/>
          <w:bCs/>
          <w:i/>
          <w:iCs/>
          <w:sz w:val="22"/>
          <w:szCs w:val="22"/>
        </w:rPr>
        <w:t>14,80</w:t>
      </w:r>
      <w:r w:rsidRPr="00D128DA">
        <w:rPr>
          <w:rFonts w:ascii="Calibri" w:hAnsi="Calibri"/>
          <w:b/>
          <w:bCs/>
          <w:i/>
          <w:iCs/>
          <w:sz w:val="22"/>
          <w:szCs w:val="22"/>
        </w:rPr>
        <w:t xml:space="preserve"> per cento per il 202</w:t>
      </w:r>
      <w:r w:rsidR="00FB4D8D" w:rsidRPr="00D128DA">
        <w:rPr>
          <w:rFonts w:ascii="Calibri" w:hAnsi="Calibri"/>
          <w:b/>
          <w:bCs/>
          <w:i/>
          <w:iCs/>
          <w:sz w:val="22"/>
          <w:szCs w:val="22"/>
        </w:rPr>
        <w:t>5</w:t>
      </w:r>
      <w:r w:rsidRPr="00D128DA">
        <w:rPr>
          <w:rFonts w:ascii="Calibri" w:hAnsi="Calibri"/>
          <w:b/>
          <w:bCs/>
          <w:i/>
          <w:iCs/>
          <w:sz w:val="22"/>
          <w:szCs w:val="22"/>
        </w:rPr>
        <w:t>)</w:t>
      </w:r>
      <w:r w:rsidR="00B2796A" w:rsidRPr="00E37269">
        <w:rPr>
          <w:rFonts w:ascii="Calibri" w:hAnsi="Calibri"/>
          <w:b/>
          <w:bCs/>
          <w:i/>
          <w:iCs/>
          <w:sz w:val="22"/>
          <w:szCs w:val="22"/>
        </w:rPr>
        <w:t xml:space="preserve"> </w:t>
      </w:r>
    </w:p>
    <w:p w14:paraId="42578287" w14:textId="77777777" w:rsidR="003B505C" w:rsidRDefault="003B505C" w:rsidP="003B505C">
      <w:pPr>
        <w:jc w:val="both"/>
        <w:rPr>
          <w:rFonts w:ascii="Calibri" w:hAnsi="Calibri"/>
          <w:sz w:val="22"/>
          <w:szCs w:val="22"/>
        </w:rPr>
      </w:pPr>
    </w:p>
    <w:p w14:paraId="32375D0B" w14:textId="77777777" w:rsidR="003B505C" w:rsidRDefault="003B505C" w:rsidP="003B505C">
      <w:pPr>
        <w:jc w:val="both"/>
        <w:rPr>
          <w:rFonts w:ascii="Calibri" w:hAnsi="Calibri"/>
          <w:sz w:val="22"/>
          <w:szCs w:val="22"/>
        </w:rPr>
      </w:pPr>
      <w:r w:rsidRPr="003B505C">
        <w:rPr>
          <w:rFonts w:ascii="Calibri" w:hAnsi="Calibri"/>
          <w:sz w:val="22"/>
          <w:szCs w:val="22"/>
        </w:rPr>
        <w:t>Come noto, l’art. 1, comma 128, della legge di stabilità per il 2014 (legge 28 dicembre 2013, n. 147)</w:t>
      </w:r>
      <w:r w:rsidRPr="003B505C">
        <w:rPr>
          <w:rFonts w:ascii="Calibri" w:hAnsi="Calibri"/>
          <w:sz w:val="22"/>
          <w:szCs w:val="22"/>
          <w:vertAlign w:val="superscript"/>
        </w:rPr>
        <w:footnoteReference w:id="32"/>
      </w:r>
      <w:r w:rsidRPr="003B505C">
        <w:rPr>
          <w:rFonts w:ascii="Calibri" w:hAnsi="Calibri"/>
          <w:sz w:val="22"/>
          <w:szCs w:val="22"/>
        </w:rPr>
        <w:t>, aveva previsto la riduzione dei premi e contributi dovuti all'INAIL dai lavoratori autonomi e dai datori di lavoro per l'assicurazione obbligatoria contro gli infortuni sul lavoro e le malattie professionali, compresi quelli del settore agricolo, per 1 miliardo di euro nel 2014, 1,1 miliardi di euro nel 2015 e 1,2 miliardi di euro a decorrere dal 2016.</w:t>
      </w:r>
    </w:p>
    <w:p w14:paraId="10F94D56" w14:textId="77777777" w:rsidR="003B505C" w:rsidRPr="003B505C" w:rsidRDefault="003B505C" w:rsidP="003B505C">
      <w:pPr>
        <w:jc w:val="both"/>
        <w:rPr>
          <w:rFonts w:ascii="Calibri" w:hAnsi="Calibri"/>
          <w:sz w:val="22"/>
          <w:szCs w:val="22"/>
        </w:rPr>
      </w:pPr>
    </w:p>
    <w:p w14:paraId="471883A8" w14:textId="77777777" w:rsidR="003B505C" w:rsidRDefault="003B505C" w:rsidP="003B505C">
      <w:pPr>
        <w:jc w:val="both"/>
        <w:rPr>
          <w:rFonts w:ascii="Calibri" w:hAnsi="Calibri"/>
          <w:sz w:val="22"/>
          <w:szCs w:val="22"/>
        </w:rPr>
      </w:pPr>
      <w:r w:rsidRPr="003B505C">
        <w:rPr>
          <w:rFonts w:ascii="Calibri" w:hAnsi="Calibri"/>
          <w:sz w:val="22"/>
          <w:szCs w:val="22"/>
        </w:rPr>
        <w:t>Sulla materia è intervenuta la legge di bilancio per il 2019 (legge n. 145/2018, art. 1, commi 1121-1126)</w:t>
      </w:r>
      <w:r w:rsidRPr="00EB354D">
        <w:rPr>
          <w:rFonts w:ascii="Calibri" w:hAnsi="Calibri"/>
          <w:sz w:val="22"/>
          <w:szCs w:val="22"/>
          <w:vertAlign w:val="superscript"/>
        </w:rPr>
        <w:footnoteReference w:id="33"/>
      </w:r>
      <w:r w:rsidRPr="003B505C">
        <w:rPr>
          <w:rFonts w:ascii="Calibri" w:hAnsi="Calibri"/>
          <w:sz w:val="22"/>
          <w:szCs w:val="22"/>
          <w:vertAlign w:val="superscript"/>
        </w:rPr>
        <w:t xml:space="preserve"> </w:t>
      </w:r>
      <w:r w:rsidRPr="003B505C">
        <w:rPr>
          <w:rFonts w:ascii="Calibri" w:hAnsi="Calibri"/>
          <w:sz w:val="22"/>
          <w:szCs w:val="22"/>
        </w:rPr>
        <w:t xml:space="preserve">che ha integrato tali previsioni, aggiungendo </w:t>
      </w:r>
      <w:r w:rsidR="00826FD8">
        <w:rPr>
          <w:rFonts w:ascii="Calibri" w:hAnsi="Calibri"/>
          <w:sz w:val="22"/>
          <w:szCs w:val="22"/>
        </w:rPr>
        <w:t xml:space="preserve">a quelle già stanziate </w:t>
      </w:r>
      <w:r w:rsidRPr="003B505C">
        <w:rPr>
          <w:rFonts w:ascii="Calibri" w:hAnsi="Calibri"/>
          <w:sz w:val="22"/>
          <w:szCs w:val="22"/>
        </w:rPr>
        <w:t xml:space="preserve">ulteriori risorse per il triennio 2019-2021 (410 milioni di euro per il 2019, 525 milioni per il 2020 e 600 milioni </w:t>
      </w:r>
      <w:r w:rsidRPr="003B505C">
        <w:rPr>
          <w:rFonts w:ascii="Calibri" w:hAnsi="Calibri"/>
          <w:sz w:val="22"/>
          <w:szCs w:val="22"/>
        </w:rPr>
        <w:lastRenderedPageBreak/>
        <w:t>per il 2021)</w:t>
      </w:r>
      <w:r w:rsidRPr="003B505C">
        <w:rPr>
          <w:rFonts w:ascii="Calibri" w:hAnsi="Calibri"/>
          <w:sz w:val="22"/>
          <w:szCs w:val="22"/>
          <w:vertAlign w:val="superscript"/>
        </w:rPr>
        <w:footnoteReference w:id="34"/>
      </w:r>
      <w:r w:rsidRPr="003B505C">
        <w:rPr>
          <w:rFonts w:ascii="Calibri" w:hAnsi="Calibri"/>
          <w:sz w:val="22"/>
          <w:szCs w:val="22"/>
          <w:vertAlign w:val="superscript"/>
        </w:rPr>
        <w:t xml:space="preserve"> </w:t>
      </w:r>
      <w:r w:rsidRPr="003B505C">
        <w:rPr>
          <w:rFonts w:ascii="Calibri" w:hAnsi="Calibri"/>
          <w:sz w:val="22"/>
          <w:szCs w:val="22"/>
        </w:rPr>
        <w:t xml:space="preserve">e dando nuovo impulso per l'attuazione di una vera e propria operazione di revisione della contribuzione INAIL già prevista, per tutti i settori produttivi, dalla sopra citata legge di stabilità per il 2014 e fino al 2018 attuata solo parzialmente e con tagli lineari. </w:t>
      </w:r>
    </w:p>
    <w:p w14:paraId="127F8C57" w14:textId="77777777" w:rsidR="00BF2FF8" w:rsidRPr="003B505C" w:rsidRDefault="00BF2FF8" w:rsidP="003B505C">
      <w:pPr>
        <w:jc w:val="both"/>
        <w:rPr>
          <w:rFonts w:ascii="Calibri" w:hAnsi="Calibri"/>
          <w:sz w:val="22"/>
          <w:szCs w:val="22"/>
        </w:rPr>
      </w:pPr>
    </w:p>
    <w:p w14:paraId="4237A3F2" w14:textId="77777777" w:rsidR="00666B3E" w:rsidRDefault="003B505C" w:rsidP="003B505C">
      <w:pPr>
        <w:jc w:val="both"/>
        <w:rPr>
          <w:rFonts w:ascii="Calibri" w:hAnsi="Calibri"/>
          <w:sz w:val="22"/>
          <w:szCs w:val="22"/>
        </w:rPr>
      </w:pPr>
      <w:r w:rsidRPr="003B505C">
        <w:rPr>
          <w:rFonts w:ascii="Calibri" w:hAnsi="Calibri"/>
          <w:sz w:val="22"/>
          <w:szCs w:val="22"/>
        </w:rPr>
        <w:t xml:space="preserve">Peraltro, la </w:t>
      </w:r>
      <w:r w:rsidR="00DC1B11">
        <w:rPr>
          <w:rFonts w:ascii="Calibri" w:hAnsi="Calibri"/>
          <w:sz w:val="22"/>
          <w:szCs w:val="22"/>
        </w:rPr>
        <w:t>revisione</w:t>
      </w:r>
      <w:r w:rsidRPr="003B505C">
        <w:rPr>
          <w:rFonts w:ascii="Calibri" w:hAnsi="Calibri"/>
          <w:sz w:val="22"/>
          <w:szCs w:val="22"/>
        </w:rPr>
        <w:t xml:space="preserve"> delle aliquote INAIL è stata confermata dalla legge n. 58/2019 (di conversione del cd. “decreto crescita”)</w:t>
      </w:r>
      <w:r w:rsidRPr="003B505C">
        <w:rPr>
          <w:rFonts w:ascii="Calibri" w:hAnsi="Calibri"/>
          <w:sz w:val="22"/>
          <w:szCs w:val="22"/>
          <w:vertAlign w:val="superscript"/>
        </w:rPr>
        <w:footnoteReference w:id="35"/>
      </w:r>
      <w:r w:rsidRPr="003B505C">
        <w:rPr>
          <w:rFonts w:ascii="Calibri" w:hAnsi="Calibri"/>
          <w:sz w:val="22"/>
          <w:szCs w:val="22"/>
          <w:vertAlign w:val="superscript"/>
        </w:rPr>
        <w:t xml:space="preserve"> </w:t>
      </w:r>
      <w:r w:rsidRPr="003B505C">
        <w:rPr>
          <w:rFonts w:ascii="Calibri" w:hAnsi="Calibri"/>
          <w:sz w:val="22"/>
          <w:szCs w:val="22"/>
        </w:rPr>
        <w:t>che ha reso strutturale, a partire dall’anno 2023, la riduzione delle tariffe dei premi e contributi che era stata finanziata dall’ultima legge di bilancio per il solo triennio 2019-2021 (art. 1, c. 1121, legge n. 145/2018)</w:t>
      </w:r>
      <w:r w:rsidRPr="003B505C">
        <w:rPr>
          <w:rFonts w:ascii="Calibri" w:hAnsi="Calibri"/>
          <w:sz w:val="22"/>
          <w:szCs w:val="22"/>
          <w:vertAlign w:val="superscript"/>
        </w:rPr>
        <w:footnoteReference w:id="36"/>
      </w:r>
      <w:r w:rsidRPr="003B505C">
        <w:rPr>
          <w:rFonts w:ascii="Calibri" w:hAnsi="Calibri"/>
          <w:sz w:val="22"/>
          <w:szCs w:val="22"/>
        </w:rPr>
        <w:t>. La nuova norma garantisce infatti, attraverso l’individuazione di apposite risorse, la vigenza della riduzione anche per il periodo successivo a quello originariamente previsto (2019-2021), a partire dal 2023 e con l’esclusione del solo anno 2022</w:t>
      </w:r>
      <w:r w:rsidRPr="003B505C">
        <w:rPr>
          <w:rFonts w:ascii="Calibri" w:hAnsi="Calibri"/>
          <w:sz w:val="22"/>
          <w:szCs w:val="22"/>
          <w:vertAlign w:val="superscript"/>
        </w:rPr>
        <w:footnoteReference w:id="37"/>
      </w:r>
      <w:r w:rsidRPr="003B505C">
        <w:rPr>
          <w:rFonts w:ascii="Calibri" w:hAnsi="Calibri"/>
          <w:sz w:val="22"/>
          <w:szCs w:val="22"/>
        </w:rPr>
        <w:t>.</w:t>
      </w:r>
      <w:r>
        <w:rPr>
          <w:rFonts w:ascii="Calibri" w:hAnsi="Calibri"/>
          <w:sz w:val="22"/>
          <w:szCs w:val="22"/>
        </w:rPr>
        <w:t xml:space="preserve"> </w:t>
      </w:r>
    </w:p>
    <w:p w14:paraId="6B99598C" w14:textId="77777777" w:rsidR="00666B3E" w:rsidRDefault="00666B3E" w:rsidP="003B505C">
      <w:pPr>
        <w:jc w:val="both"/>
        <w:rPr>
          <w:rFonts w:ascii="Calibri" w:hAnsi="Calibri"/>
          <w:sz w:val="22"/>
          <w:szCs w:val="22"/>
        </w:rPr>
      </w:pPr>
    </w:p>
    <w:p w14:paraId="750D3981" w14:textId="77777777" w:rsidR="00666B3E" w:rsidRDefault="003B505C" w:rsidP="003B505C">
      <w:pPr>
        <w:jc w:val="both"/>
        <w:rPr>
          <w:rFonts w:ascii="Calibri" w:hAnsi="Calibri"/>
          <w:sz w:val="22"/>
          <w:szCs w:val="22"/>
        </w:rPr>
      </w:pPr>
      <w:r w:rsidRPr="00335F61">
        <w:rPr>
          <w:rFonts w:ascii="Calibri" w:hAnsi="Calibri"/>
          <w:sz w:val="22"/>
          <w:szCs w:val="22"/>
        </w:rPr>
        <w:t>Sulla questione è nuovamente intervenuto il legislatore, con la legge di bilancio per l’anno 2020</w:t>
      </w:r>
      <w:r w:rsidR="00666B3E" w:rsidRPr="00335F61">
        <w:rPr>
          <w:rFonts w:ascii="Calibri" w:hAnsi="Calibri"/>
          <w:sz w:val="22"/>
          <w:szCs w:val="22"/>
        </w:rPr>
        <w:t xml:space="preserve"> (art. 1, comma 9, legge n. 160/2019)</w:t>
      </w:r>
      <w:r w:rsidR="00666B3E" w:rsidRPr="00335F61">
        <w:rPr>
          <w:rStyle w:val="Rimandonotaapidipagina"/>
          <w:rFonts w:ascii="Calibri" w:hAnsi="Calibri"/>
          <w:sz w:val="22"/>
          <w:szCs w:val="22"/>
        </w:rPr>
        <w:footnoteReference w:id="38"/>
      </w:r>
      <w:r w:rsidRPr="00335F61">
        <w:rPr>
          <w:rFonts w:ascii="Calibri" w:hAnsi="Calibri"/>
          <w:sz w:val="22"/>
          <w:szCs w:val="22"/>
        </w:rPr>
        <w:t>, prevedendo che la revisione dei premi e contributi per l'assicurazione obbligatoria contro gli infortuni sul lavoro e le malattie professionali (INAIL) si applica anche con riferimento all’anno 2022 (precedentemente “dimenticato” dal legislatore della legge d</w:t>
      </w:r>
      <w:r w:rsidR="00DC1B11" w:rsidRPr="00335F61">
        <w:rPr>
          <w:rFonts w:ascii="Calibri" w:hAnsi="Calibri"/>
          <w:sz w:val="22"/>
          <w:szCs w:val="22"/>
        </w:rPr>
        <w:t>i</w:t>
      </w:r>
      <w:r w:rsidRPr="00335F61">
        <w:rPr>
          <w:rFonts w:ascii="Calibri" w:hAnsi="Calibri"/>
          <w:sz w:val="22"/>
          <w:szCs w:val="22"/>
        </w:rPr>
        <w:t xml:space="preserve"> bilancio per il 2019)</w:t>
      </w:r>
      <w:r w:rsidR="00666B3E" w:rsidRPr="00335F61">
        <w:rPr>
          <w:rFonts w:ascii="Calibri" w:hAnsi="Calibri"/>
          <w:sz w:val="22"/>
          <w:szCs w:val="22"/>
        </w:rPr>
        <w:t>.</w:t>
      </w:r>
    </w:p>
    <w:p w14:paraId="17640E90" w14:textId="77777777" w:rsidR="00666B3E" w:rsidRDefault="00666B3E" w:rsidP="00BF2FF8">
      <w:pPr>
        <w:jc w:val="both"/>
        <w:rPr>
          <w:rFonts w:ascii="Calibri" w:hAnsi="Calibri"/>
          <w:sz w:val="22"/>
          <w:szCs w:val="22"/>
        </w:rPr>
      </w:pPr>
    </w:p>
    <w:p w14:paraId="748F7829" w14:textId="77777777" w:rsidR="003B505C" w:rsidRDefault="003B505C" w:rsidP="00BF2FF8">
      <w:pPr>
        <w:jc w:val="both"/>
        <w:rPr>
          <w:rFonts w:ascii="Calibri" w:hAnsi="Calibri"/>
          <w:sz w:val="22"/>
          <w:szCs w:val="22"/>
        </w:rPr>
      </w:pPr>
      <w:r w:rsidRPr="00666B3E">
        <w:rPr>
          <w:rFonts w:ascii="Calibri" w:hAnsi="Calibri"/>
          <w:sz w:val="22"/>
          <w:szCs w:val="22"/>
        </w:rPr>
        <w:t>Si ricorda che la riduzione contributiva in parola deve rispettare, ai sensi della citata norma che l'ha originariamente disposta, i seguenti principi:</w:t>
      </w:r>
    </w:p>
    <w:p w14:paraId="3F01B288" w14:textId="77777777" w:rsidR="00666B3E" w:rsidRPr="00666B3E" w:rsidRDefault="00666B3E" w:rsidP="00BF2FF8">
      <w:pPr>
        <w:jc w:val="both"/>
        <w:rPr>
          <w:rFonts w:ascii="Calibri" w:hAnsi="Calibri"/>
          <w:sz w:val="22"/>
          <w:szCs w:val="22"/>
        </w:rPr>
      </w:pPr>
    </w:p>
    <w:p w14:paraId="3F2AEC24" w14:textId="77777777" w:rsidR="003B505C" w:rsidRPr="00666B3E" w:rsidRDefault="003B505C" w:rsidP="00BF2FF8">
      <w:pPr>
        <w:numPr>
          <w:ilvl w:val="0"/>
          <w:numId w:val="31"/>
        </w:numPr>
        <w:jc w:val="both"/>
        <w:rPr>
          <w:rFonts w:ascii="Calibri" w:hAnsi="Calibri"/>
          <w:sz w:val="22"/>
          <w:szCs w:val="22"/>
        </w:rPr>
      </w:pPr>
      <w:r w:rsidRPr="00666B3E">
        <w:rPr>
          <w:rFonts w:ascii="Calibri" w:hAnsi="Calibri"/>
          <w:sz w:val="22"/>
          <w:szCs w:val="22"/>
        </w:rPr>
        <w:t>riguardare "premi e contributi dovuti per l'assicurazione contro gli infortuni sul lavoro e le malattie professionali";</w:t>
      </w:r>
    </w:p>
    <w:p w14:paraId="6CB1E7A8" w14:textId="77777777" w:rsidR="003B505C" w:rsidRPr="00666B3E" w:rsidRDefault="003B505C" w:rsidP="00BF2FF8">
      <w:pPr>
        <w:numPr>
          <w:ilvl w:val="0"/>
          <w:numId w:val="31"/>
        </w:numPr>
        <w:jc w:val="both"/>
        <w:rPr>
          <w:rFonts w:ascii="Calibri" w:hAnsi="Calibri"/>
          <w:sz w:val="22"/>
          <w:szCs w:val="22"/>
        </w:rPr>
      </w:pPr>
      <w:r w:rsidRPr="00666B3E">
        <w:rPr>
          <w:rFonts w:ascii="Calibri" w:hAnsi="Calibri"/>
          <w:sz w:val="22"/>
          <w:szCs w:val="22"/>
        </w:rPr>
        <w:t>tenere conto dell’andamento infortunistico aziendale;</w:t>
      </w:r>
    </w:p>
    <w:p w14:paraId="00111C49" w14:textId="77777777" w:rsidR="003B505C" w:rsidRPr="00666B3E" w:rsidRDefault="003B505C" w:rsidP="00BF2FF8">
      <w:pPr>
        <w:numPr>
          <w:ilvl w:val="0"/>
          <w:numId w:val="31"/>
        </w:numPr>
        <w:jc w:val="both"/>
        <w:rPr>
          <w:rFonts w:ascii="Calibri" w:hAnsi="Calibri"/>
          <w:sz w:val="22"/>
          <w:szCs w:val="22"/>
        </w:rPr>
      </w:pPr>
      <w:r w:rsidRPr="00666B3E">
        <w:rPr>
          <w:rFonts w:ascii="Calibri" w:hAnsi="Calibri"/>
          <w:sz w:val="22"/>
          <w:szCs w:val="22"/>
        </w:rPr>
        <w:t>definire le modalità di applicazione della riduzione a favore delle imprese che abbiano iniziato l’attività da non oltre un biennio;</w:t>
      </w:r>
    </w:p>
    <w:p w14:paraId="2B76C090" w14:textId="77777777" w:rsidR="003B505C" w:rsidRDefault="003B505C" w:rsidP="00BF2FF8">
      <w:pPr>
        <w:numPr>
          <w:ilvl w:val="0"/>
          <w:numId w:val="31"/>
        </w:numPr>
        <w:jc w:val="both"/>
        <w:rPr>
          <w:rFonts w:ascii="Calibri" w:hAnsi="Calibri"/>
          <w:sz w:val="22"/>
          <w:szCs w:val="22"/>
        </w:rPr>
      </w:pPr>
      <w:r w:rsidRPr="00666B3E">
        <w:rPr>
          <w:rFonts w:ascii="Calibri" w:hAnsi="Calibri"/>
          <w:sz w:val="22"/>
          <w:szCs w:val="22"/>
        </w:rPr>
        <w:t>essere operata distintamente per singola gestione assicurativa dell’INAIL, tenuto conto dell’andamento economico, finanziario e attuariale registrato da ciascuna di esse e garantendo il relativo equilibrio assicurativo.</w:t>
      </w:r>
    </w:p>
    <w:p w14:paraId="05C615F4" w14:textId="77777777" w:rsidR="00BF2FF8" w:rsidRPr="00666B3E" w:rsidRDefault="00BF2FF8" w:rsidP="00BF2FF8">
      <w:pPr>
        <w:ind w:left="360"/>
        <w:jc w:val="both"/>
        <w:rPr>
          <w:rFonts w:ascii="Calibri" w:hAnsi="Calibri"/>
          <w:sz w:val="22"/>
          <w:szCs w:val="22"/>
        </w:rPr>
      </w:pPr>
    </w:p>
    <w:p w14:paraId="1B44F740" w14:textId="77777777" w:rsidR="003B505C" w:rsidRDefault="003B505C" w:rsidP="003B505C">
      <w:pPr>
        <w:jc w:val="both"/>
        <w:rPr>
          <w:rFonts w:ascii="Calibri" w:hAnsi="Calibri"/>
          <w:sz w:val="22"/>
          <w:szCs w:val="22"/>
        </w:rPr>
      </w:pPr>
      <w:r w:rsidRPr="00666B3E">
        <w:rPr>
          <w:rFonts w:ascii="Calibri" w:hAnsi="Calibri"/>
          <w:sz w:val="22"/>
          <w:szCs w:val="22"/>
        </w:rPr>
        <w:t xml:space="preserve">Vale la pena di evidenziare che la vera e propria determinazione delle riduzioni di premi e contributi per i diversi settori produttivi, in considerazione dell'andamento delle singole gestioni INAIL e degli altri principi sopra ricordati, era rimessa ad un apposito decreto del Ministro del lavoro e delle politiche sociali, di concerto con il Ministro dell'economia e delle finanze, su proposta dell'INAIL. </w:t>
      </w:r>
    </w:p>
    <w:p w14:paraId="3FCE2246" w14:textId="77777777" w:rsidR="00666B3E" w:rsidRPr="00666B3E" w:rsidRDefault="00666B3E" w:rsidP="003B505C">
      <w:pPr>
        <w:jc w:val="both"/>
        <w:rPr>
          <w:rFonts w:ascii="Calibri" w:hAnsi="Calibri"/>
          <w:sz w:val="22"/>
          <w:szCs w:val="22"/>
        </w:rPr>
      </w:pPr>
    </w:p>
    <w:p w14:paraId="6205B0F8" w14:textId="77777777" w:rsidR="003B505C" w:rsidRDefault="003B505C" w:rsidP="003B505C">
      <w:pPr>
        <w:jc w:val="both"/>
        <w:rPr>
          <w:rFonts w:ascii="Calibri" w:hAnsi="Calibri"/>
          <w:sz w:val="22"/>
          <w:szCs w:val="22"/>
        </w:rPr>
      </w:pPr>
      <w:r w:rsidRPr="00666B3E">
        <w:rPr>
          <w:rFonts w:ascii="Calibri" w:hAnsi="Calibri"/>
          <w:sz w:val="22"/>
          <w:szCs w:val="22"/>
        </w:rPr>
        <w:t>Ed infatti con decreto 27 febbraio 2019, di approvazione della determinazione presidenziale I</w:t>
      </w:r>
      <w:r w:rsidR="00BF2FF8">
        <w:rPr>
          <w:rFonts w:ascii="Calibri" w:hAnsi="Calibri"/>
          <w:sz w:val="22"/>
          <w:szCs w:val="22"/>
        </w:rPr>
        <w:t xml:space="preserve">NAIL </w:t>
      </w:r>
      <w:r w:rsidR="00BF2FF8" w:rsidRPr="00666B3E">
        <w:rPr>
          <w:rFonts w:ascii="Calibri" w:hAnsi="Calibri"/>
          <w:sz w:val="22"/>
          <w:szCs w:val="22"/>
        </w:rPr>
        <w:t xml:space="preserve">n. 385 </w:t>
      </w:r>
      <w:r w:rsidR="00BF2FF8">
        <w:rPr>
          <w:rFonts w:ascii="Calibri" w:hAnsi="Calibri"/>
          <w:sz w:val="22"/>
          <w:szCs w:val="22"/>
        </w:rPr>
        <w:t>del</w:t>
      </w:r>
      <w:r w:rsidRPr="00666B3E">
        <w:rPr>
          <w:rFonts w:ascii="Calibri" w:hAnsi="Calibri"/>
          <w:sz w:val="22"/>
          <w:szCs w:val="22"/>
        </w:rPr>
        <w:t xml:space="preserve"> 2 ottobre 2018, il Ministro del Lavoro ha stabilito la nuova Tariffa Ordinaria Dipendenti (T.O.D.) per l'assicurazione contro gli infortuni sul lavoro e le malattie professionali </w:t>
      </w:r>
      <w:r w:rsidRPr="00666B3E">
        <w:rPr>
          <w:rFonts w:ascii="Calibri" w:hAnsi="Calibri"/>
          <w:sz w:val="22"/>
          <w:szCs w:val="22"/>
        </w:rPr>
        <w:lastRenderedPageBreak/>
        <w:t>e le relative modalità di applicazione. Con decreti interministeriali in pari data (27 febbraio 2019) sono state, inoltre, approvate le determinazioni presidenziali I</w:t>
      </w:r>
      <w:r w:rsidR="00BF2FF8">
        <w:rPr>
          <w:rFonts w:ascii="Calibri" w:hAnsi="Calibri"/>
          <w:sz w:val="22"/>
          <w:szCs w:val="22"/>
        </w:rPr>
        <w:t>NAIL</w:t>
      </w:r>
      <w:r w:rsidRPr="00666B3E">
        <w:rPr>
          <w:rFonts w:ascii="Calibri" w:hAnsi="Calibri"/>
          <w:sz w:val="22"/>
          <w:szCs w:val="22"/>
        </w:rPr>
        <w:t xml:space="preserve"> </w:t>
      </w:r>
      <w:r w:rsidR="00BF2FF8" w:rsidRPr="00666B3E">
        <w:rPr>
          <w:rFonts w:ascii="Calibri" w:hAnsi="Calibri"/>
          <w:sz w:val="22"/>
          <w:szCs w:val="22"/>
        </w:rPr>
        <w:t>n. 43</w:t>
      </w:r>
      <w:r w:rsidR="00BF2FF8">
        <w:rPr>
          <w:rFonts w:ascii="Calibri" w:hAnsi="Calibri"/>
          <w:sz w:val="22"/>
          <w:szCs w:val="22"/>
        </w:rPr>
        <w:t xml:space="preserve"> del </w:t>
      </w:r>
      <w:r w:rsidRPr="00666B3E">
        <w:rPr>
          <w:rFonts w:ascii="Calibri" w:hAnsi="Calibri"/>
          <w:sz w:val="22"/>
          <w:szCs w:val="22"/>
        </w:rPr>
        <w:t xml:space="preserve">30 gennaio 2019, e </w:t>
      </w:r>
      <w:r w:rsidR="00BF2FF8" w:rsidRPr="00666B3E">
        <w:rPr>
          <w:rFonts w:ascii="Calibri" w:hAnsi="Calibri"/>
          <w:sz w:val="22"/>
          <w:szCs w:val="22"/>
        </w:rPr>
        <w:t>n. 45</w:t>
      </w:r>
      <w:r w:rsidR="00BF2FF8">
        <w:rPr>
          <w:rFonts w:ascii="Calibri" w:hAnsi="Calibri"/>
          <w:sz w:val="22"/>
          <w:szCs w:val="22"/>
        </w:rPr>
        <w:t xml:space="preserve"> del </w:t>
      </w:r>
      <w:r w:rsidRPr="00666B3E">
        <w:rPr>
          <w:rFonts w:ascii="Calibri" w:hAnsi="Calibri"/>
          <w:sz w:val="22"/>
          <w:szCs w:val="22"/>
        </w:rPr>
        <w:t>4 febbraio 2019, riguardanti rispettivamente la nuova Tariffa dei titolari di aziende artigiane, dei soci di società fra artigiani lavoratori, nonché dei familiari coadiuvanti del titolare e la nuova Tariffa del settore navigazione</w:t>
      </w:r>
      <w:r w:rsidRPr="00666B3E">
        <w:rPr>
          <w:rFonts w:ascii="Calibri" w:hAnsi="Calibri"/>
          <w:sz w:val="22"/>
          <w:szCs w:val="22"/>
          <w:vertAlign w:val="superscript"/>
        </w:rPr>
        <w:footnoteReference w:id="39"/>
      </w:r>
      <w:r w:rsidRPr="00BF2FF8">
        <w:rPr>
          <w:rFonts w:ascii="Calibri" w:hAnsi="Calibri"/>
          <w:sz w:val="22"/>
          <w:szCs w:val="22"/>
        </w:rPr>
        <w:t>.</w:t>
      </w:r>
    </w:p>
    <w:p w14:paraId="0F62F642" w14:textId="77777777" w:rsidR="00BF2FF8" w:rsidRPr="00666B3E" w:rsidRDefault="00BF2FF8" w:rsidP="003B505C">
      <w:pPr>
        <w:jc w:val="both"/>
        <w:rPr>
          <w:rFonts w:ascii="Calibri" w:hAnsi="Calibri"/>
          <w:sz w:val="22"/>
          <w:szCs w:val="22"/>
        </w:rPr>
      </w:pPr>
    </w:p>
    <w:p w14:paraId="628E057C" w14:textId="77777777" w:rsidR="003B505C" w:rsidRDefault="003B505C" w:rsidP="003B505C">
      <w:pPr>
        <w:jc w:val="both"/>
        <w:rPr>
          <w:rFonts w:ascii="Calibri" w:hAnsi="Calibri"/>
          <w:sz w:val="22"/>
          <w:szCs w:val="22"/>
        </w:rPr>
      </w:pPr>
      <w:r w:rsidRPr="00666B3E">
        <w:rPr>
          <w:rFonts w:ascii="Calibri" w:hAnsi="Calibri"/>
          <w:sz w:val="22"/>
          <w:szCs w:val="22"/>
        </w:rPr>
        <w:t xml:space="preserve">Poiché, come noto, la contribuzione antinfortunistica relativa ai coltivatori diretti e ai datori di lavoro agricoli che occupano operai è disciplinata in modo specifico rispetto a quella degli altri settori produttivi, la revisione relativa al settore agricolo non è stata operata contestualmente a quelle delle altre principali gestioni INAIL (industria, artigianato, commercio e servizi) ma sarà definita successivamente con </w:t>
      </w:r>
      <w:r w:rsidR="003B5E01" w:rsidRPr="00666B3E">
        <w:rPr>
          <w:rFonts w:ascii="Calibri" w:hAnsi="Calibri"/>
          <w:sz w:val="22"/>
          <w:szCs w:val="22"/>
        </w:rPr>
        <w:t xml:space="preserve">separato </w:t>
      </w:r>
      <w:r w:rsidRPr="00666B3E">
        <w:rPr>
          <w:rFonts w:ascii="Calibri" w:hAnsi="Calibri"/>
          <w:sz w:val="22"/>
          <w:szCs w:val="22"/>
        </w:rPr>
        <w:t>decreto.</w:t>
      </w:r>
    </w:p>
    <w:p w14:paraId="7D755922" w14:textId="77777777" w:rsidR="00666B3E" w:rsidRPr="00666B3E" w:rsidRDefault="00666B3E" w:rsidP="003B505C">
      <w:pPr>
        <w:jc w:val="both"/>
        <w:rPr>
          <w:rFonts w:ascii="Calibri" w:hAnsi="Calibri"/>
          <w:sz w:val="22"/>
          <w:szCs w:val="22"/>
        </w:rPr>
      </w:pPr>
    </w:p>
    <w:p w14:paraId="19E96D8E" w14:textId="66EE7CE2" w:rsidR="001A7436" w:rsidRPr="000358B1" w:rsidRDefault="003B505C" w:rsidP="003B505C">
      <w:pPr>
        <w:jc w:val="both"/>
        <w:rPr>
          <w:rFonts w:ascii="Calibri" w:hAnsi="Calibri"/>
          <w:sz w:val="22"/>
          <w:szCs w:val="22"/>
        </w:rPr>
      </w:pPr>
      <w:r w:rsidRPr="000358B1">
        <w:rPr>
          <w:rFonts w:ascii="Calibri" w:hAnsi="Calibri"/>
          <w:sz w:val="22"/>
          <w:szCs w:val="22"/>
        </w:rPr>
        <w:t xml:space="preserve">In attesa delle citate determinazioni ministeriali attuative, </w:t>
      </w:r>
      <w:r w:rsidRPr="001239CF">
        <w:rPr>
          <w:rFonts w:ascii="Calibri" w:hAnsi="Calibri"/>
          <w:sz w:val="22"/>
          <w:szCs w:val="22"/>
        </w:rPr>
        <w:t>nel 20</w:t>
      </w:r>
      <w:r w:rsidR="00666B3E" w:rsidRPr="001239CF">
        <w:rPr>
          <w:rFonts w:ascii="Calibri" w:hAnsi="Calibri"/>
          <w:sz w:val="22"/>
          <w:szCs w:val="22"/>
        </w:rPr>
        <w:t>2</w:t>
      </w:r>
      <w:r w:rsidR="006532FA" w:rsidRPr="001239CF">
        <w:rPr>
          <w:rFonts w:ascii="Calibri" w:hAnsi="Calibri"/>
          <w:sz w:val="22"/>
          <w:szCs w:val="22"/>
        </w:rPr>
        <w:t>5</w:t>
      </w:r>
      <w:r w:rsidRPr="001239CF">
        <w:rPr>
          <w:rFonts w:ascii="Calibri" w:hAnsi="Calibri"/>
          <w:sz w:val="22"/>
          <w:szCs w:val="22"/>
        </w:rPr>
        <w:t xml:space="preserve"> sarà comunque applicata ai settori per i quali il procedimento di revisione non è stato completato – compreso quello agricolo – la riduzione contributiva prevista </w:t>
      </w:r>
      <w:r w:rsidR="00811DB5" w:rsidRPr="001239CF">
        <w:rPr>
          <w:rFonts w:ascii="Calibri" w:hAnsi="Calibri"/>
          <w:sz w:val="22"/>
          <w:szCs w:val="22"/>
        </w:rPr>
        <w:t>dalla</w:t>
      </w:r>
      <w:r w:rsidRPr="001239CF">
        <w:rPr>
          <w:rFonts w:ascii="Calibri" w:hAnsi="Calibri"/>
          <w:sz w:val="22"/>
          <w:szCs w:val="22"/>
        </w:rPr>
        <w:t xml:space="preserve"> determinazione del </w:t>
      </w:r>
      <w:r w:rsidR="00FB4D8D" w:rsidRPr="001239CF">
        <w:rPr>
          <w:rFonts w:ascii="Calibri" w:hAnsi="Calibri"/>
          <w:sz w:val="22"/>
          <w:szCs w:val="22"/>
        </w:rPr>
        <w:t>Consiglio di amministrazione</w:t>
      </w:r>
      <w:r w:rsidR="002050F9" w:rsidRPr="001239CF">
        <w:rPr>
          <w:rFonts w:ascii="Calibri" w:hAnsi="Calibri"/>
          <w:sz w:val="22"/>
          <w:szCs w:val="22"/>
        </w:rPr>
        <w:t xml:space="preserve"> </w:t>
      </w:r>
      <w:r w:rsidRPr="001239CF">
        <w:rPr>
          <w:rFonts w:ascii="Calibri" w:hAnsi="Calibri"/>
          <w:sz w:val="22"/>
          <w:szCs w:val="22"/>
        </w:rPr>
        <w:t xml:space="preserve">dell'INAIL </w:t>
      </w:r>
      <w:r w:rsidR="002B3BE6" w:rsidRPr="001239CF">
        <w:rPr>
          <w:rFonts w:ascii="Calibri" w:hAnsi="Calibri"/>
          <w:sz w:val="22"/>
          <w:szCs w:val="22"/>
        </w:rPr>
        <w:t xml:space="preserve">n. </w:t>
      </w:r>
      <w:r w:rsidR="00A36559" w:rsidRPr="001239CF">
        <w:rPr>
          <w:rFonts w:ascii="Calibri" w:hAnsi="Calibri"/>
          <w:sz w:val="22"/>
          <w:szCs w:val="22"/>
        </w:rPr>
        <w:t>6</w:t>
      </w:r>
      <w:r w:rsidR="002050F9" w:rsidRPr="001239CF">
        <w:rPr>
          <w:rFonts w:ascii="Calibri" w:hAnsi="Calibri"/>
          <w:sz w:val="22"/>
          <w:szCs w:val="22"/>
        </w:rPr>
        <w:t>7</w:t>
      </w:r>
      <w:r w:rsidR="00A36559" w:rsidRPr="001239CF">
        <w:rPr>
          <w:rFonts w:ascii="Calibri" w:hAnsi="Calibri"/>
          <w:sz w:val="22"/>
          <w:szCs w:val="22"/>
        </w:rPr>
        <w:t xml:space="preserve"> del </w:t>
      </w:r>
      <w:r w:rsidR="00B057DF" w:rsidRPr="001239CF">
        <w:rPr>
          <w:rFonts w:ascii="Calibri" w:hAnsi="Calibri"/>
          <w:sz w:val="22"/>
          <w:szCs w:val="22"/>
        </w:rPr>
        <w:t>30 luglio 2024</w:t>
      </w:r>
      <w:r w:rsidRPr="001239CF">
        <w:rPr>
          <w:rFonts w:ascii="Calibri" w:hAnsi="Calibri"/>
          <w:sz w:val="22"/>
          <w:szCs w:val="22"/>
        </w:rPr>
        <w:t xml:space="preserve"> </w:t>
      </w:r>
      <w:r w:rsidR="001A7436" w:rsidRPr="001239CF">
        <w:rPr>
          <w:rFonts w:ascii="Calibri" w:hAnsi="Calibri"/>
          <w:sz w:val="22"/>
          <w:szCs w:val="22"/>
        </w:rPr>
        <w:t>(</w:t>
      </w:r>
      <w:r w:rsidRPr="001239CF">
        <w:rPr>
          <w:rFonts w:ascii="Calibri" w:hAnsi="Calibri"/>
          <w:sz w:val="22"/>
          <w:szCs w:val="22"/>
        </w:rPr>
        <w:t>emanat</w:t>
      </w:r>
      <w:r w:rsidR="00811DB5" w:rsidRPr="001239CF">
        <w:rPr>
          <w:rFonts w:ascii="Calibri" w:hAnsi="Calibri"/>
          <w:sz w:val="22"/>
          <w:szCs w:val="22"/>
        </w:rPr>
        <w:t>a</w:t>
      </w:r>
      <w:r w:rsidRPr="001239CF">
        <w:rPr>
          <w:rFonts w:ascii="Calibri" w:hAnsi="Calibri"/>
          <w:sz w:val="22"/>
          <w:szCs w:val="22"/>
        </w:rPr>
        <w:t xml:space="preserve"> sulla base della previgente normativa</w:t>
      </w:r>
      <w:r w:rsidR="001A7436" w:rsidRPr="001239CF">
        <w:rPr>
          <w:rFonts w:ascii="Calibri" w:hAnsi="Calibri"/>
          <w:sz w:val="22"/>
          <w:szCs w:val="22"/>
        </w:rPr>
        <w:t>)</w:t>
      </w:r>
      <w:r w:rsidR="00811DB5" w:rsidRPr="001239CF">
        <w:rPr>
          <w:rFonts w:ascii="Calibri" w:hAnsi="Calibri"/>
          <w:sz w:val="22"/>
          <w:szCs w:val="22"/>
        </w:rPr>
        <w:t xml:space="preserve"> </w:t>
      </w:r>
      <w:r w:rsidRPr="001239CF">
        <w:rPr>
          <w:rFonts w:ascii="Calibri" w:hAnsi="Calibri"/>
          <w:sz w:val="22"/>
          <w:szCs w:val="22"/>
        </w:rPr>
        <w:t xml:space="preserve">pari al </w:t>
      </w:r>
      <w:r w:rsidR="00B057DF" w:rsidRPr="001239CF">
        <w:rPr>
          <w:rFonts w:ascii="Calibri" w:hAnsi="Calibri"/>
          <w:b/>
          <w:bCs/>
          <w:sz w:val="22"/>
          <w:szCs w:val="22"/>
        </w:rPr>
        <w:t>14</w:t>
      </w:r>
      <w:r w:rsidRPr="001239CF">
        <w:rPr>
          <w:rFonts w:ascii="Calibri" w:hAnsi="Calibri"/>
          <w:b/>
          <w:bCs/>
          <w:sz w:val="22"/>
          <w:szCs w:val="22"/>
        </w:rPr>
        <w:t>,</w:t>
      </w:r>
      <w:r w:rsidR="00B057DF" w:rsidRPr="001239CF">
        <w:rPr>
          <w:rFonts w:ascii="Calibri" w:hAnsi="Calibri"/>
          <w:b/>
          <w:bCs/>
          <w:sz w:val="22"/>
          <w:szCs w:val="22"/>
        </w:rPr>
        <w:t>80</w:t>
      </w:r>
      <w:r w:rsidRPr="001239CF">
        <w:rPr>
          <w:rFonts w:ascii="Calibri" w:hAnsi="Calibri"/>
          <w:b/>
          <w:bCs/>
          <w:sz w:val="22"/>
          <w:szCs w:val="22"/>
        </w:rPr>
        <w:t>%</w:t>
      </w:r>
      <w:r w:rsidR="0096207A" w:rsidRPr="001239CF">
        <w:rPr>
          <w:rFonts w:ascii="Calibri" w:hAnsi="Calibri"/>
          <w:sz w:val="22"/>
          <w:szCs w:val="22"/>
        </w:rPr>
        <w:t xml:space="preserve"> (nel 202</w:t>
      </w:r>
      <w:r w:rsidR="006532FA" w:rsidRPr="001239CF">
        <w:rPr>
          <w:rFonts w:ascii="Calibri" w:hAnsi="Calibri"/>
          <w:sz w:val="22"/>
          <w:szCs w:val="22"/>
        </w:rPr>
        <w:t>4</w:t>
      </w:r>
      <w:r w:rsidR="0096207A" w:rsidRPr="001239CF">
        <w:rPr>
          <w:rFonts w:ascii="Calibri" w:hAnsi="Calibri"/>
          <w:sz w:val="22"/>
          <w:szCs w:val="22"/>
        </w:rPr>
        <w:t xml:space="preserve"> era pari al 1</w:t>
      </w:r>
      <w:r w:rsidR="00DE731C" w:rsidRPr="001239CF">
        <w:rPr>
          <w:rFonts w:ascii="Calibri" w:hAnsi="Calibri"/>
          <w:sz w:val="22"/>
          <w:szCs w:val="22"/>
        </w:rPr>
        <w:t>5</w:t>
      </w:r>
      <w:r w:rsidR="0096207A" w:rsidRPr="001239CF">
        <w:rPr>
          <w:rFonts w:ascii="Calibri" w:hAnsi="Calibri"/>
          <w:sz w:val="22"/>
          <w:szCs w:val="22"/>
        </w:rPr>
        <w:t>,</w:t>
      </w:r>
      <w:r w:rsidR="00A36559" w:rsidRPr="001239CF">
        <w:rPr>
          <w:rFonts w:ascii="Calibri" w:hAnsi="Calibri"/>
          <w:sz w:val="22"/>
          <w:szCs w:val="22"/>
        </w:rPr>
        <w:t>1</w:t>
      </w:r>
      <w:r w:rsidR="006532FA" w:rsidRPr="001239CF">
        <w:rPr>
          <w:rFonts w:ascii="Calibri" w:hAnsi="Calibri"/>
          <w:sz w:val="22"/>
          <w:szCs w:val="22"/>
        </w:rPr>
        <w:t>1</w:t>
      </w:r>
      <w:r w:rsidR="0096207A" w:rsidRPr="001239CF">
        <w:rPr>
          <w:rFonts w:ascii="Calibri" w:hAnsi="Calibri"/>
          <w:sz w:val="22"/>
          <w:szCs w:val="22"/>
        </w:rPr>
        <w:t>%)</w:t>
      </w:r>
      <w:r w:rsidR="001A7436" w:rsidRPr="001239CF">
        <w:rPr>
          <w:rStyle w:val="Rimandonotaapidipagina"/>
          <w:rFonts w:ascii="Calibri" w:hAnsi="Calibri"/>
          <w:sz w:val="22"/>
          <w:szCs w:val="22"/>
        </w:rPr>
        <w:footnoteReference w:id="40"/>
      </w:r>
      <w:r w:rsidRPr="001239CF">
        <w:rPr>
          <w:rFonts w:ascii="Calibri" w:hAnsi="Calibri"/>
          <w:sz w:val="22"/>
          <w:szCs w:val="22"/>
        </w:rPr>
        <w:t>.</w:t>
      </w:r>
      <w:r w:rsidR="001A7436" w:rsidRPr="000358B1">
        <w:rPr>
          <w:rFonts w:ascii="Calibri" w:hAnsi="Calibri"/>
          <w:sz w:val="22"/>
          <w:szCs w:val="22"/>
        </w:rPr>
        <w:t xml:space="preserve"> </w:t>
      </w:r>
    </w:p>
    <w:p w14:paraId="2B1CB256" w14:textId="77777777" w:rsidR="001A7436" w:rsidRPr="000358B1" w:rsidRDefault="001A7436" w:rsidP="003B505C">
      <w:pPr>
        <w:jc w:val="both"/>
        <w:rPr>
          <w:rFonts w:ascii="Calibri" w:hAnsi="Calibri"/>
          <w:sz w:val="22"/>
          <w:szCs w:val="22"/>
        </w:rPr>
      </w:pPr>
    </w:p>
    <w:p w14:paraId="06F2473E" w14:textId="6477D67E" w:rsidR="00A41006" w:rsidRPr="000358B1" w:rsidRDefault="00E56C65" w:rsidP="00A41006">
      <w:pPr>
        <w:pStyle w:val="Testonotaapidipagina"/>
        <w:jc w:val="both"/>
        <w:rPr>
          <w:rFonts w:ascii="Calibri" w:hAnsi="Calibri"/>
          <w:strike/>
          <w:sz w:val="22"/>
          <w:szCs w:val="22"/>
        </w:rPr>
      </w:pPr>
      <w:r w:rsidRPr="000358B1">
        <w:rPr>
          <w:rFonts w:ascii="Calibri" w:hAnsi="Calibri"/>
          <w:sz w:val="22"/>
          <w:szCs w:val="22"/>
        </w:rPr>
        <w:t xml:space="preserve">Si ricorda nel 2023 l’INAIL ha </w:t>
      </w:r>
      <w:r w:rsidR="00A41006" w:rsidRPr="000358B1">
        <w:rPr>
          <w:rFonts w:ascii="Calibri" w:hAnsi="Calibri"/>
          <w:b/>
          <w:bCs/>
          <w:sz w:val="22"/>
          <w:szCs w:val="22"/>
        </w:rPr>
        <w:t>aggiornato i cd. Indici di Gravità Medi (IGM)</w:t>
      </w:r>
      <w:r w:rsidR="00A41006" w:rsidRPr="000358B1">
        <w:rPr>
          <w:rFonts w:ascii="Calibri" w:hAnsi="Calibri"/>
          <w:sz w:val="22"/>
          <w:szCs w:val="22"/>
        </w:rPr>
        <w:t xml:space="preserve"> per l’individuazione delle aziende aventi diritto alla riduzione da applicare per il triennio 2023-2025, nelle more della revisione tariffaria, calcolati per ciascuna delle gestioni assicurative interessate. Per quanto riguarda il settore agricolo, tali indici sono pari a </w:t>
      </w:r>
      <w:r w:rsidR="00A41006" w:rsidRPr="000358B1">
        <w:rPr>
          <w:rFonts w:ascii="Calibri" w:hAnsi="Calibri"/>
          <w:b/>
          <w:bCs/>
          <w:sz w:val="22"/>
          <w:szCs w:val="22"/>
        </w:rPr>
        <w:t>7,41</w:t>
      </w:r>
      <w:r w:rsidR="00A41006" w:rsidRPr="000358B1">
        <w:rPr>
          <w:rFonts w:ascii="Calibri" w:hAnsi="Calibri"/>
          <w:sz w:val="22"/>
          <w:szCs w:val="22"/>
        </w:rPr>
        <w:t xml:space="preserve"> per i dipendenti </w:t>
      </w:r>
      <w:r w:rsidR="00AE301C" w:rsidRPr="000358B1">
        <w:rPr>
          <w:rFonts w:ascii="Calibri" w:hAnsi="Calibri"/>
          <w:sz w:val="22"/>
          <w:szCs w:val="22"/>
        </w:rPr>
        <w:t xml:space="preserve">(prima: 8,90) </w:t>
      </w:r>
      <w:r w:rsidR="00A41006" w:rsidRPr="000358B1">
        <w:rPr>
          <w:rFonts w:ascii="Calibri" w:hAnsi="Calibri"/>
          <w:sz w:val="22"/>
          <w:szCs w:val="22"/>
        </w:rPr>
        <w:t xml:space="preserve">e </w:t>
      </w:r>
      <w:r w:rsidR="00A41006" w:rsidRPr="000358B1">
        <w:rPr>
          <w:rFonts w:ascii="Calibri" w:hAnsi="Calibri"/>
          <w:b/>
          <w:bCs/>
          <w:sz w:val="22"/>
          <w:szCs w:val="22"/>
        </w:rPr>
        <w:t>10,45</w:t>
      </w:r>
      <w:r w:rsidR="00A41006" w:rsidRPr="000358B1">
        <w:rPr>
          <w:rFonts w:ascii="Calibri" w:hAnsi="Calibri"/>
          <w:sz w:val="22"/>
          <w:szCs w:val="22"/>
        </w:rPr>
        <w:t xml:space="preserve"> per gli autonomi</w:t>
      </w:r>
      <w:r w:rsidR="00AE301C" w:rsidRPr="000358B1">
        <w:rPr>
          <w:rFonts w:ascii="Calibri" w:hAnsi="Calibri"/>
          <w:sz w:val="22"/>
          <w:szCs w:val="22"/>
        </w:rPr>
        <w:t xml:space="preserve"> (prima: 13,02)</w:t>
      </w:r>
      <w:r w:rsidR="00EA6ADE" w:rsidRPr="000358B1">
        <w:rPr>
          <w:rFonts w:ascii="Calibri" w:hAnsi="Calibri"/>
          <w:sz w:val="22"/>
          <w:szCs w:val="22"/>
        </w:rPr>
        <w:t>.</w:t>
      </w:r>
    </w:p>
    <w:p w14:paraId="17A3B944" w14:textId="77777777" w:rsidR="00A41006" w:rsidRPr="000358B1" w:rsidRDefault="00A41006" w:rsidP="00A41006">
      <w:pPr>
        <w:pStyle w:val="Testonotaapidipagina"/>
        <w:jc w:val="both"/>
        <w:rPr>
          <w:rFonts w:ascii="Calibri" w:hAnsi="Calibri"/>
          <w:sz w:val="18"/>
          <w:szCs w:val="18"/>
        </w:rPr>
      </w:pPr>
    </w:p>
    <w:p w14:paraId="7F0731D4" w14:textId="7349B2C3" w:rsidR="001C6C39" w:rsidRDefault="001A7436" w:rsidP="003A4A3D">
      <w:pPr>
        <w:autoSpaceDE w:val="0"/>
        <w:autoSpaceDN w:val="0"/>
        <w:adjustRightInd w:val="0"/>
        <w:jc w:val="both"/>
        <w:rPr>
          <w:rFonts w:ascii="Calibri" w:hAnsi="Calibri"/>
          <w:sz w:val="22"/>
          <w:szCs w:val="22"/>
        </w:rPr>
      </w:pPr>
      <w:r w:rsidRPr="000358B1">
        <w:rPr>
          <w:rFonts w:ascii="Calibri" w:hAnsi="Calibri"/>
          <w:sz w:val="22"/>
          <w:szCs w:val="22"/>
        </w:rPr>
        <w:t>Vale la pena di sottolineare che</w:t>
      </w:r>
      <w:r w:rsidR="003A4A3D" w:rsidRPr="000358B1">
        <w:rPr>
          <w:rFonts w:ascii="Calibri" w:hAnsi="Calibri"/>
          <w:sz w:val="22"/>
          <w:szCs w:val="22"/>
        </w:rPr>
        <w:t xml:space="preserve"> la riduzione non sarà applicata ai premi e ai contributi per i quali intervenga, con decorrenza 1° gennaio 202</w:t>
      </w:r>
      <w:r w:rsidR="00BA6965" w:rsidRPr="001239CF">
        <w:rPr>
          <w:rFonts w:ascii="Calibri" w:hAnsi="Calibri"/>
          <w:sz w:val="22"/>
          <w:szCs w:val="22"/>
        </w:rPr>
        <w:t>5</w:t>
      </w:r>
      <w:r w:rsidR="003A4A3D" w:rsidRPr="000358B1">
        <w:rPr>
          <w:rFonts w:ascii="Calibri" w:hAnsi="Calibri"/>
          <w:sz w:val="22"/>
          <w:szCs w:val="22"/>
        </w:rPr>
        <w:t>, l'aggiornamento delle relative tariffe</w:t>
      </w:r>
      <w:r w:rsidR="00F238EF" w:rsidRPr="000358B1">
        <w:rPr>
          <w:rFonts w:ascii="Calibri" w:hAnsi="Calibri"/>
          <w:sz w:val="22"/>
          <w:szCs w:val="22"/>
        </w:rPr>
        <w:t>,</w:t>
      </w:r>
      <w:r w:rsidRPr="000358B1">
        <w:rPr>
          <w:rFonts w:ascii="Calibri" w:hAnsi="Calibri"/>
          <w:sz w:val="22"/>
          <w:szCs w:val="22"/>
        </w:rPr>
        <w:t xml:space="preserve"> dato che l’INAIL ha intenzione di completare nei prossimi mesi il processo di revisione della contribuzione in atto, a partire dal settore agricolo.</w:t>
      </w:r>
    </w:p>
    <w:p w14:paraId="37CE5E18" w14:textId="77777777" w:rsidR="00666B3E" w:rsidRPr="00666B3E" w:rsidRDefault="00666B3E" w:rsidP="003B505C">
      <w:pPr>
        <w:jc w:val="both"/>
        <w:rPr>
          <w:rFonts w:ascii="Calibri" w:hAnsi="Calibri"/>
          <w:sz w:val="22"/>
          <w:szCs w:val="22"/>
        </w:rPr>
      </w:pPr>
    </w:p>
    <w:p w14:paraId="02FC9C15" w14:textId="77777777" w:rsidR="000B261C" w:rsidRPr="00666B3E" w:rsidRDefault="000B261C" w:rsidP="005A4A2E">
      <w:pPr>
        <w:jc w:val="both"/>
        <w:rPr>
          <w:rFonts w:ascii="Calibri" w:hAnsi="Calibri"/>
          <w:sz w:val="22"/>
          <w:szCs w:val="22"/>
        </w:rPr>
      </w:pPr>
    </w:p>
    <w:p w14:paraId="2FFC918B" w14:textId="77777777" w:rsidR="009D3EA4" w:rsidRPr="003E49BD" w:rsidRDefault="009D3EA4" w:rsidP="009D3EA4">
      <w:pPr>
        <w:pStyle w:val="Titolo1"/>
        <w:tabs>
          <w:tab w:val="left" w:pos="8222"/>
        </w:tabs>
        <w:rPr>
          <w:rFonts w:ascii="Calibri" w:hAnsi="Calibri"/>
          <w:i/>
          <w:smallCaps w:val="0"/>
          <w:sz w:val="22"/>
          <w:szCs w:val="22"/>
        </w:rPr>
      </w:pPr>
      <w:r w:rsidRPr="003E49BD">
        <w:rPr>
          <w:rFonts w:ascii="Calibri" w:hAnsi="Calibri"/>
          <w:i/>
          <w:smallCaps w:val="0"/>
          <w:sz w:val="22"/>
          <w:szCs w:val="22"/>
        </w:rPr>
        <w:t>Agevolazioni per zone montane e svantaggiate</w:t>
      </w:r>
    </w:p>
    <w:p w14:paraId="07685905" w14:textId="77777777" w:rsidR="009D3EA4" w:rsidRPr="003E49BD" w:rsidRDefault="009D3EA4" w:rsidP="009D3EA4">
      <w:pPr>
        <w:jc w:val="both"/>
        <w:rPr>
          <w:rFonts w:ascii="Calibri" w:hAnsi="Calibri"/>
          <w:sz w:val="22"/>
          <w:szCs w:val="22"/>
        </w:rPr>
      </w:pPr>
    </w:p>
    <w:p w14:paraId="492BBEED" w14:textId="77777777" w:rsidR="00945C8A" w:rsidRPr="003E49BD" w:rsidRDefault="00945C8A" w:rsidP="00945C8A">
      <w:pPr>
        <w:jc w:val="both"/>
        <w:rPr>
          <w:rFonts w:ascii="Calibri" w:hAnsi="Calibri"/>
          <w:sz w:val="22"/>
          <w:szCs w:val="22"/>
        </w:rPr>
      </w:pPr>
      <w:r w:rsidRPr="003E49BD">
        <w:rPr>
          <w:rFonts w:ascii="Calibri" w:hAnsi="Calibri"/>
          <w:sz w:val="22"/>
          <w:szCs w:val="22"/>
        </w:rPr>
        <w:t>Come noto</w:t>
      </w:r>
      <w:r w:rsidR="008C53BF">
        <w:rPr>
          <w:rFonts w:ascii="Calibri" w:hAnsi="Calibri"/>
          <w:sz w:val="22"/>
          <w:szCs w:val="22"/>
        </w:rPr>
        <w:t>,</w:t>
      </w:r>
      <w:r w:rsidRPr="003E49BD">
        <w:rPr>
          <w:rFonts w:ascii="Calibri" w:hAnsi="Calibri"/>
          <w:sz w:val="22"/>
          <w:szCs w:val="22"/>
        </w:rPr>
        <w:t xml:space="preserve"> il comma 45 dell’art.</w:t>
      </w:r>
      <w:r w:rsidR="00E30A62" w:rsidRPr="003E49BD">
        <w:rPr>
          <w:rFonts w:ascii="Calibri" w:hAnsi="Calibri"/>
          <w:sz w:val="22"/>
          <w:szCs w:val="22"/>
        </w:rPr>
        <w:t xml:space="preserve"> </w:t>
      </w:r>
      <w:r w:rsidRPr="003E49BD">
        <w:rPr>
          <w:rFonts w:ascii="Calibri" w:hAnsi="Calibri"/>
          <w:sz w:val="22"/>
          <w:szCs w:val="22"/>
        </w:rPr>
        <w:t xml:space="preserve">1 della legge </w:t>
      </w:r>
      <w:r w:rsidR="00B075BC" w:rsidRPr="003E49BD">
        <w:rPr>
          <w:rFonts w:ascii="Calibri" w:hAnsi="Calibri"/>
          <w:sz w:val="22"/>
          <w:szCs w:val="22"/>
        </w:rPr>
        <w:t xml:space="preserve">n. </w:t>
      </w:r>
      <w:r w:rsidRPr="003E49BD">
        <w:rPr>
          <w:rFonts w:ascii="Calibri" w:hAnsi="Calibri"/>
          <w:sz w:val="22"/>
          <w:szCs w:val="22"/>
        </w:rPr>
        <w:t>220/2010 (cd. legge di stabilità per il 2011)</w:t>
      </w:r>
      <w:r w:rsidRPr="003E49BD">
        <w:rPr>
          <w:rFonts w:ascii="Calibri" w:hAnsi="Calibri"/>
          <w:sz w:val="22"/>
          <w:szCs w:val="22"/>
          <w:vertAlign w:val="superscript"/>
        </w:rPr>
        <w:footnoteReference w:id="41"/>
      </w:r>
      <w:r w:rsidRPr="003E49BD">
        <w:rPr>
          <w:rFonts w:ascii="Calibri" w:hAnsi="Calibri"/>
          <w:sz w:val="22"/>
          <w:szCs w:val="22"/>
          <w:vertAlign w:val="superscript"/>
        </w:rPr>
        <w:t xml:space="preserve"> </w:t>
      </w:r>
      <w:r w:rsidRPr="003E49BD">
        <w:rPr>
          <w:rFonts w:ascii="Calibri" w:hAnsi="Calibri"/>
          <w:sz w:val="22"/>
          <w:szCs w:val="22"/>
        </w:rPr>
        <w:t xml:space="preserve">ha previsto che </w:t>
      </w:r>
      <w:r w:rsidRPr="003E49BD">
        <w:rPr>
          <w:rFonts w:ascii="Calibri" w:hAnsi="Calibri"/>
          <w:i/>
          <w:sz w:val="22"/>
          <w:szCs w:val="22"/>
        </w:rPr>
        <w:t xml:space="preserve">“a decorrere dal 1° agosto 2010 continuano ad applicarsi le disposizioni di cui all’articolo 2, comma 49, della legge 23 dicembre 2009, n. </w:t>
      </w:r>
      <w:smartTag w:uri="urn:schemas-microsoft-com:office:smarttags" w:element="metricconverter">
        <w:smartTagPr>
          <w:attr w:name="ProductID" w:val="191, in"/>
        </w:smartTagPr>
        <w:r w:rsidRPr="003E49BD">
          <w:rPr>
            <w:rFonts w:ascii="Calibri" w:hAnsi="Calibri"/>
            <w:i/>
            <w:sz w:val="22"/>
            <w:szCs w:val="22"/>
          </w:rPr>
          <w:t>191, in</w:t>
        </w:r>
      </w:smartTag>
      <w:r w:rsidRPr="003E49BD">
        <w:rPr>
          <w:rFonts w:ascii="Calibri" w:hAnsi="Calibri"/>
          <w:i/>
          <w:sz w:val="22"/>
          <w:szCs w:val="22"/>
        </w:rPr>
        <w:t xml:space="preserve"> materia di agevolazioni contributive nel settore agricolo”</w:t>
      </w:r>
      <w:r w:rsidRPr="003E49BD">
        <w:rPr>
          <w:rFonts w:ascii="Calibri" w:hAnsi="Calibri"/>
          <w:sz w:val="22"/>
          <w:szCs w:val="22"/>
        </w:rPr>
        <w:t>.</w:t>
      </w:r>
    </w:p>
    <w:p w14:paraId="2E486716" w14:textId="77777777" w:rsidR="00945C8A" w:rsidRPr="003E49BD" w:rsidRDefault="00945C8A" w:rsidP="00945C8A">
      <w:pPr>
        <w:jc w:val="both"/>
        <w:rPr>
          <w:rFonts w:ascii="Calibri" w:hAnsi="Calibri"/>
          <w:i/>
          <w:sz w:val="22"/>
          <w:szCs w:val="22"/>
        </w:rPr>
      </w:pPr>
    </w:p>
    <w:p w14:paraId="2AA77A6E" w14:textId="77777777" w:rsidR="00945C8A" w:rsidRPr="003E49BD" w:rsidRDefault="00945C8A" w:rsidP="00945C8A">
      <w:pPr>
        <w:jc w:val="both"/>
        <w:rPr>
          <w:rFonts w:ascii="Calibri" w:hAnsi="Calibri"/>
          <w:sz w:val="22"/>
          <w:szCs w:val="22"/>
        </w:rPr>
      </w:pPr>
      <w:r w:rsidRPr="003E49BD">
        <w:rPr>
          <w:rFonts w:ascii="Calibri" w:hAnsi="Calibri"/>
          <w:sz w:val="22"/>
          <w:szCs w:val="22"/>
        </w:rPr>
        <w:t xml:space="preserve">La legge di stabilità per il </w:t>
      </w:r>
      <w:smartTag w:uri="urn:schemas-microsoft-com:office:smarttags" w:element="metricconverter">
        <w:smartTagPr>
          <w:attr w:name="ProductID" w:val="2011 ha"/>
        </w:smartTagPr>
        <w:r w:rsidRPr="003E49BD">
          <w:rPr>
            <w:rFonts w:ascii="Calibri" w:hAnsi="Calibri"/>
            <w:sz w:val="22"/>
            <w:szCs w:val="22"/>
          </w:rPr>
          <w:t>2011 ha</w:t>
        </w:r>
      </w:smartTag>
      <w:r w:rsidRPr="003E49BD">
        <w:rPr>
          <w:rFonts w:ascii="Calibri" w:hAnsi="Calibri"/>
          <w:sz w:val="22"/>
          <w:szCs w:val="22"/>
        </w:rPr>
        <w:t xml:space="preserve"> dunque messo a regime, senza soluzione di continuità, le agevolazioni contributive per zone montane e svantaggiate nelle misure più favorevoli previste dalla legge </w:t>
      </w:r>
      <w:r w:rsidR="00B075BC" w:rsidRPr="003E49BD">
        <w:rPr>
          <w:rFonts w:ascii="Calibri" w:hAnsi="Calibri"/>
          <w:sz w:val="22"/>
          <w:szCs w:val="22"/>
        </w:rPr>
        <w:t xml:space="preserve">n. </w:t>
      </w:r>
      <w:r w:rsidRPr="003E49BD">
        <w:rPr>
          <w:rFonts w:ascii="Calibri" w:hAnsi="Calibri"/>
          <w:sz w:val="22"/>
          <w:szCs w:val="22"/>
        </w:rPr>
        <w:t>81/2006 (riduzione del 75 per cento nelle zone montane e del 68 per cento nelle zone svantaggiate) che troveranno applicazione anche per gli anni successivi senza la necessità che intervengano altri provvedimenti legislativi di proroga.</w:t>
      </w:r>
    </w:p>
    <w:p w14:paraId="761093B7" w14:textId="77777777" w:rsidR="00945C8A" w:rsidRPr="003E49BD" w:rsidRDefault="00945C8A" w:rsidP="00945C8A">
      <w:pPr>
        <w:jc w:val="center"/>
        <w:rPr>
          <w:rFonts w:ascii="Calibri" w:hAnsi="Calibri"/>
          <w:sz w:val="22"/>
          <w:szCs w:val="22"/>
        </w:rPr>
      </w:pPr>
    </w:p>
    <w:p w14:paraId="74FFD7CD" w14:textId="77777777" w:rsidR="00945C8A" w:rsidRPr="003E49BD" w:rsidRDefault="00945C8A" w:rsidP="00945C8A">
      <w:pPr>
        <w:jc w:val="both"/>
        <w:rPr>
          <w:rFonts w:ascii="Calibri" w:hAnsi="Calibri"/>
          <w:sz w:val="22"/>
          <w:szCs w:val="22"/>
        </w:rPr>
      </w:pPr>
      <w:r w:rsidRPr="003E49BD">
        <w:rPr>
          <w:rFonts w:ascii="Calibri" w:hAnsi="Calibri"/>
          <w:sz w:val="22"/>
          <w:szCs w:val="22"/>
        </w:rPr>
        <w:t>Pertanto</w:t>
      </w:r>
      <w:r w:rsidR="00E30A62" w:rsidRPr="003E49BD">
        <w:rPr>
          <w:rFonts w:ascii="Calibri" w:hAnsi="Calibri"/>
          <w:sz w:val="22"/>
          <w:szCs w:val="22"/>
        </w:rPr>
        <w:t>,</w:t>
      </w:r>
      <w:r w:rsidRPr="003E49BD">
        <w:rPr>
          <w:rFonts w:ascii="Calibri" w:hAnsi="Calibri"/>
          <w:sz w:val="22"/>
          <w:szCs w:val="22"/>
        </w:rPr>
        <w:t xml:space="preserve"> in virtù di tale norma e dei rinvii “a catena” ivi contenuti</w:t>
      </w:r>
      <w:r w:rsidRPr="003E49BD">
        <w:rPr>
          <w:rFonts w:ascii="Calibri" w:hAnsi="Calibri"/>
          <w:sz w:val="22"/>
          <w:szCs w:val="22"/>
          <w:vertAlign w:val="superscript"/>
        </w:rPr>
        <w:footnoteReference w:id="42"/>
      </w:r>
      <w:r w:rsidRPr="003E49BD">
        <w:rPr>
          <w:rFonts w:ascii="Calibri" w:hAnsi="Calibri"/>
          <w:sz w:val="22"/>
          <w:szCs w:val="22"/>
        </w:rPr>
        <w:t xml:space="preserve">, le agevolazioni contributive che trovano applicazione </w:t>
      </w:r>
      <w:r w:rsidR="00817681">
        <w:rPr>
          <w:rFonts w:ascii="Calibri" w:hAnsi="Calibri"/>
          <w:sz w:val="22"/>
          <w:szCs w:val="22"/>
        </w:rPr>
        <w:t>dal 2011</w:t>
      </w:r>
      <w:r w:rsidRPr="003E49BD">
        <w:rPr>
          <w:rFonts w:ascii="Calibri" w:hAnsi="Calibri"/>
          <w:sz w:val="22"/>
          <w:szCs w:val="22"/>
        </w:rPr>
        <w:t xml:space="preserve"> sono quelle previste dall’art. 01, c.</w:t>
      </w:r>
      <w:r w:rsidR="00E30A62" w:rsidRPr="003E49BD">
        <w:rPr>
          <w:rFonts w:ascii="Calibri" w:hAnsi="Calibri"/>
          <w:sz w:val="22"/>
          <w:szCs w:val="22"/>
        </w:rPr>
        <w:t xml:space="preserve"> </w:t>
      </w:r>
      <w:r w:rsidRPr="003E49BD">
        <w:rPr>
          <w:rFonts w:ascii="Calibri" w:hAnsi="Calibri"/>
          <w:sz w:val="22"/>
          <w:szCs w:val="22"/>
        </w:rPr>
        <w:t xml:space="preserve">2, della legge </w:t>
      </w:r>
      <w:r w:rsidR="00B075BC" w:rsidRPr="003E49BD">
        <w:rPr>
          <w:rFonts w:ascii="Calibri" w:hAnsi="Calibri"/>
          <w:sz w:val="22"/>
          <w:szCs w:val="22"/>
        </w:rPr>
        <w:t xml:space="preserve">n. </w:t>
      </w:r>
      <w:r w:rsidRPr="003E49BD">
        <w:rPr>
          <w:rFonts w:ascii="Calibri" w:hAnsi="Calibri"/>
          <w:sz w:val="22"/>
          <w:szCs w:val="22"/>
        </w:rPr>
        <w:t xml:space="preserve">81/2006 </w:t>
      </w:r>
      <w:r w:rsidRPr="003E49BD">
        <w:rPr>
          <w:rFonts w:ascii="Calibri" w:hAnsi="Calibri"/>
          <w:sz w:val="22"/>
          <w:szCs w:val="22"/>
        </w:rPr>
        <w:lastRenderedPageBreak/>
        <w:t>che, come noto, consistono in una riduzione dei contributi a carico dei datori di lavoro agricolo pari al:</w:t>
      </w:r>
    </w:p>
    <w:p w14:paraId="1606CB49" w14:textId="77777777" w:rsidR="00945C8A" w:rsidRPr="003E49BD" w:rsidRDefault="00945C8A" w:rsidP="00945C8A">
      <w:pPr>
        <w:jc w:val="both"/>
        <w:rPr>
          <w:rFonts w:ascii="Calibri" w:hAnsi="Calibri"/>
          <w:sz w:val="22"/>
          <w:szCs w:val="22"/>
        </w:rPr>
      </w:pPr>
    </w:p>
    <w:p w14:paraId="1DB17415" w14:textId="77777777" w:rsidR="00945C8A" w:rsidRPr="003E49BD" w:rsidRDefault="00945C8A" w:rsidP="00E30A62">
      <w:pPr>
        <w:numPr>
          <w:ilvl w:val="0"/>
          <w:numId w:val="15"/>
        </w:numPr>
        <w:jc w:val="both"/>
        <w:rPr>
          <w:rFonts w:ascii="Calibri" w:hAnsi="Calibri"/>
          <w:sz w:val="22"/>
          <w:szCs w:val="22"/>
        </w:rPr>
      </w:pPr>
      <w:r w:rsidRPr="003E49BD">
        <w:rPr>
          <w:rFonts w:ascii="Calibri" w:hAnsi="Calibri"/>
          <w:b/>
          <w:sz w:val="22"/>
          <w:szCs w:val="22"/>
        </w:rPr>
        <w:t>75 per cento</w:t>
      </w:r>
      <w:r w:rsidRPr="003E49BD">
        <w:rPr>
          <w:rFonts w:ascii="Calibri" w:hAnsi="Calibri"/>
          <w:sz w:val="22"/>
          <w:szCs w:val="22"/>
        </w:rPr>
        <w:t xml:space="preserve"> nei territori montani particolarmente svantaggiati (cosiddette zone montane);</w:t>
      </w:r>
    </w:p>
    <w:p w14:paraId="3BBF04D3" w14:textId="77777777" w:rsidR="00945C8A" w:rsidRPr="003E49BD" w:rsidRDefault="00945C8A" w:rsidP="00E30A62">
      <w:pPr>
        <w:numPr>
          <w:ilvl w:val="0"/>
          <w:numId w:val="15"/>
        </w:numPr>
        <w:jc w:val="both"/>
        <w:rPr>
          <w:rFonts w:ascii="Calibri" w:hAnsi="Calibri"/>
          <w:sz w:val="22"/>
          <w:szCs w:val="22"/>
        </w:rPr>
      </w:pPr>
      <w:r w:rsidRPr="003E49BD">
        <w:rPr>
          <w:rFonts w:ascii="Calibri" w:hAnsi="Calibri"/>
          <w:b/>
          <w:sz w:val="22"/>
          <w:szCs w:val="22"/>
        </w:rPr>
        <w:t>68 per cento</w:t>
      </w:r>
      <w:r w:rsidRPr="003E49BD">
        <w:rPr>
          <w:rFonts w:ascii="Calibri" w:hAnsi="Calibri"/>
          <w:sz w:val="22"/>
          <w:szCs w:val="22"/>
        </w:rPr>
        <w:t xml:space="preserve"> nelle zone agricole svantaggiate, comprese le aree dell’ob</w:t>
      </w:r>
      <w:r w:rsidR="00A73C05" w:rsidRPr="003E49BD">
        <w:rPr>
          <w:rFonts w:ascii="Calibri" w:hAnsi="Calibri"/>
          <w:sz w:val="22"/>
          <w:szCs w:val="22"/>
        </w:rPr>
        <w:t xml:space="preserve">iettivo </w:t>
      </w:r>
      <w:r w:rsidRPr="003E49BD">
        <w:rPr>
          <w:rFonts w:ascii="Calibri" w:hAnsi="Calibri"/>
          <w:sz w:val="22"/>
          <w:szCs w:val="22"/>
        </w:rPr>
        <w:t>1, reg</w:t>
      </w:r>
      <w:r w:rsidR="00A73C05" w:rsidRPr="003E49BD">
        <w:rPr>
          <w:rFonts w:ascii="Calibri" w:hAnsi="Calibri"/>
          <w:sz w:val="22"/>
          <w:szCs w:val="22"/>
        </w:rPr>
        <w:t>olamento</w:t>
      </w:r>
      <w:r w:rsidRPr="003E49BD">
        <w:rPr>
          <w:rFonts w:ascii="Calibri" w:hAnsi="Calibri"/>
          <w:sz w:val="22"/>
          <w:szCs w:val="22"/>
        </w:rPr>
        <w:t xml:space="preserve"> (CE) </w:t>
      </w:r>
      <w:r w:rsidR="005515AC" w:rsidRPr="003E49BD">
        <w:rPr>
          <w:rFonts w:ascii="Calibri" w:hAnsi="Calibri"/>
          <w:sz w:val="22"/>
          <w:szCs w:val="22"/>
        </w:rPr>
        <w:t xml:space="preserve">n. </w:t>
      </w:r>
      <w:r w:rsidRPr="003E49BD">
        <w:rPr>
          <w:rFonts w:ascii="Calibri" w:hAnsi="Calibri"/>
          <w:sz w:val="22"/>
          <w:szCs w:val="22"/>
        </w:rPr>
        <w:t>1260/1999 e le regioni Abruzzo, Molise e Basilicata (cosiddette zone svantaggiate).</w:t>
      </w:r>
    </w:p>
    <w:p w14:paraId="2A28D929" w14:textId="77777777" w:rsidR="00945C8A" w:rsidRPr="003E49BD" w:rsidRDefault="00945C8A" w:rsidP="00945C8A">
      <w:pPr>
        <w:jc w:val="both"/>
        <w:rPr>
          <w:rFonts w:ascii="Calibri" w:hAnsi="Calibri"/>
          <w:sz w:val="22"/>
          <w:szCs w:val="22"/>
        </w:rPr>
      </w:pPr>
    </w:p>
    <w:p w14:paraId="7C1FD0CF" w14:textId="77777777" w:rsidR="00945C8A" w:rsidRPr="003E49BD" w:rsidRDefault="00945C8A" w:rsidP="00945C8A">
      <w:pPr>
        <w:jc w:val="both"/>
        <w:rPr>
          <w:rFonts w:ascii="Calibri" w:hAnsi="Calibri"/>
          <w:sz w:val="22"/>
          <w:szCs w:val="22"/>
        </w:rPr>
      </w:pPr>
      <w:r w:rsidRPr="003E49BD">
        <w:rPr>
          <w:rFonts w:ascii="Calibri" w:hAnsi="Calibri"/>
          <w:sz w:val="22"/>
          <w:szCs w:val="22"/>
        </w:rPr>
        <w:t>Si ricorda infine che:</w:t>
      </w:r>
    </w:p>
    <w:p w14:paraId="6B9A8A03" w14:textId="77777777" w:rsidR="00945C8A" w:rsidRPr="003E49BD" w:rsidRDefault="00945C8A" w:rsidP="00945C8A">
      <w:pPr>
        <w:jc w:val="both"/>
        <w:rPr>
          <w:rFonts w:ascii="Calibri" w:hAnsi="Calibri"/>
          <w:sz w:val="22"/>
          <w:szCs w:val="22"/>
        </w:rPr>
      </w:pPr>
    </w:p>
    <w:p w14:paraId="22AD75D3" w14:textId="77777777" w:rsidR="00945C8A" w:rsidRPr="003E49BD" w:rsidRDefault="00945C8A" w:rsidP="00E30A62">
      <w:pPr>
        <w:numPr>
          <w:ilvl w:val="0"/>
          <w:numId w:val="16"/>
        </w:numPr>
        <w:jc w:val="both"/>
        <w:rPr>
          <w:rFonts w:ascii="Calibri" w:hAnsi="Calibri"/>
          <w:sz w:val="22"/>
          <w:szCs w:val="22"/>
        </w:rPr>
      </w:pPr>
      <w:r w:rsidRPr="003E49BD">
        <w:rPr>
          <w:rFonts w:ascii="Calibri" w:hAnsi="Calibri"/>
          <w:sz w:val="22"/>
          <w:szCs w:val="22"/>
        </w:rPr>
        <w:t>per l’individuazione delle zone montane e svantaggiate occorre fare riferimento alla deliberazione 25</w:t>
      </w:r>
      <w:r w:rsidR="00E30A62" w:rsidRPr="003E49BD">
        <w:rPr>
          <w:rFonts w:ascii="Calibri" w:hAnsi="Calibri"/>
          <w:sz w:val="22"/>
          <w:szCs w:val="22"/>
        </w:rPr>
        <w:t>/5/</w:t>
      </w:r>
      <w:r w:rsidRPr="003E49BD">
        <w:rPr>
          <w:rFonts w:ascii="Calibri" w:hAnsi="Calibri"/>
          <w:sz w:val="22"/>
          <w:szCs w:val="22"/>
        </w:rPr>
        <w:t>2000, n. 42 del CIPE pubblicata sulla G.U. n. 161 del 12</w:t>
      </w:r>
      <w:r w:rsidR="00FF4EE3" w:rsidRPr="003E49BD">
        <w:rPr>
          <w:rFonts w:ascii="Calibri" w:hAnsi="Calibri"/>
          <w:sz w:val="22"/>
          <w:szCs w:val="22"/>
        </w:rPr>
        <w:t>/7/</w:t>
      </w:r>
      <w:r w:rsidRPr="003E49BD">
        <w:rPr>
          <w:rFonts w:ascii="Calibri" w:hAnsi="Calibri"/>
          <w:sz w:val="22"/>
          <w:szCs w:val="22"/>
        </w:rPr>
        <w:t xml:space="preserve">2000 </w:t>
      </w:r>
      <w:r w:rsidR="00FF4EE3" w:rsidRPr="003E49BD">
        <w:rPr>
          <w:rFonts w:ascii="Calibri" w:hAnsi="Calibri"/>
          <w:sz w:val="22"/>
          <w:szCs w:val="22"/>
        </w:rPr>
        <w:t>(cfr. ns. circ. n. 11029 del 7/</w:t>
      </w:r>
      <w:r w:rsidRPr="003E49BD">
        <w:rPr>
          <w:rFonts w:ascii="Calibri" w:hAnsi="Calibri"/>
          <w:sz w:val="22"/>
          <w:szCs w:val="22"/>
        </w:rPr>
        <w:t>9/2000);</w:t>
      </w:r>
    </w:p>
    <w:p w14:paraId="738DE64F" w14:textId="77777777" w:rsidR="00945C8A" w:rsidRPr="003E49BD" w:rsidRDefault="00945C8A" w:rsidP="00E30A62">
      <w:pPr>
        <w:numPr>
          <w:ilvl w:val="0"/>
          <w:numId w:val="16"/>
        </w:numPr>
        <w:jc w:val="both"/>
        <w:rPr>
          <w:rFonts w:ascii="Calibri" w:hAnsi="Calibri"/>
          <w:sz w:val="22"/>
          <w:szCs w:val="22"/>
        </w:rPr>
      </w:pPr>
      <w:r w:rsidRPr="003E49BD">
        <w:rPr>
          <w:rFonts w:ascii="Calibri" w:hAnsi="Calibri"/>
          <w:sz w:val="22"/>
          <w:szCs w:val="22"/>
        </w:rPr>
        <w:t xml:space="preserve">l’agevolazione in questione riguarda anche i contributi dovuti all’INPS dalle imprese agricole </w:t>
      </w:r>
      <w:r w:rsidRPr="00521976">
        <w:rPr>
          <w:rFonts w:ascii="Calibri" w:hAnsi="Calibri"/>
          <w:sz w:val="22"/>
          <w:szCs w:val="22"/>
          <w:u w:val="single"/>
        </w:rPr>
        <w:t>per gli impiegati, quadri e dirigenti</w:t>
      </w:r>
      <w:r w:rsidRPr="003E49BD">
        <w:rPr>
          <w:rFonts w:ascii="Calibri" w:hAnsi="Calibri"/>
          <w:sz w:val="22"/>
          <w:szCs w:val="22"/>
        </w:rPr>
        <w:t xml:space="preserve"> </w:t>
      </w:r>
      <w:r w:rsidR="00FF4EE3" w:rsidRPr="003E49BD">
        <w:rPr>
          <w:rFonts w:ascii="Calibri" w:hAnsi="Calibri"/>
          <w:sz w:val="22"/>
          <w:szCs w:val="22"/>
        </w:rPr>
        <w:t>(cfr. circ. INPS n. 166 del 29/</w:t>
      </w:r>
      <w:r w:rsidRPr="003E49BD">
        <w:rPr>
          <w:rFonts w:ascii="Calibri" w:hAnsi="Calibri"/>
          <w:sz w:val="22"/>
          <w:szCs w:val="22"/>
        </w:rPr>
        <w:t>9/2000 trasmessa con ns. circ. n. 11052 dell’11/10/2000);</w:t>
      </w:r>
    </w:p>
    <w:p w14:paraId="25C9498E" w14:textId="77777777" w:rsidR="00945C8A" w:rsidRPr="003E49BD" w:rsidRDefault="00945C8A" w:rsidP="00E30A62">
      <w:pPr>
        <w:numPr>
          <w:ilvl w:val="0"/>
          <w:numId w:val="16"/>
        </w:numPr>
        <w:jc w:val="both"/>
        <w:rPr>
          <w:rFonts w:ascii="Calibri" w:hAnsi="Calibri"/>
          <w:sz w:val="22"/>
          <w:szCs w:val="22"/>
        </w:rPr>
      </w:pPr>
      <w:r w:rsidRPr="003E49BD">
        <w:rPr>
          <w:rFonts w:ascii="Calibri" w:hAnsi="Calibri"/>
          <w:sz w:val="22"/>
          <w:szCs w:val="22"/>
        </w:rPr>
        <w:t>i lavoratori non hanno diritto, sulla loro quota di contribuzione, ad alcuna riduzione;</w:t>
      </w:r>
    </w:p>
    <w:p w14:paraId="361792F2" w14:textId="77777777" w:rsidR="00945C8A" w:rsidRPr="003E49BD" w:rsidRDefault="00945C8A" w:rsidP="00E30A62">
      <w:pPr>
        <w:numPr>
          <w:ilvl w:val="0"/>
          <w:numId w:val="16"/>
        </w:numPr>
        <w:jc w:val="both"/>
        <w:rPr>
          <w:rFonts w:ascii="Calibri" w:hAnsi="Calibri"/>
          <w:sz w:val="22"/>
          <w:szCs w:val="22"/>
        </w:rPr>
      </w:pPr>
      <w:r w:rsidRPr="003E49BD">
        <w:rPr>
          <w:rFonts w:ascii="Calibri" w:hAnsi="Calibri"/>
          <w:sz w:val="22"/>
          <w:szCs w:val="22"/>
        </w:rPr>
        <w:t>le agevolazioni per zone montane e svantaggiate non trovano applicazione sulla contribuzione per il finanziamento della formazione continua (contributo dello 0,30</w:t>
      </w:r>
      <w:r w:rsidR="00FF4EE3" w:rsidRPr="003E49BD">
        <w:rPr>
          <w:rFonts w:ascii="Calibri" w:hAnsi="Calibri"/>
          <w:sz w:val="22"/>
          <w:szCs w:val="22"/>
        </w:rPr>
        <w:t xml:space="preserve"> per cento</w:t>
      </w:r>
      <w:r w:rsidRPr="003E49BD">
        <w:rPr>
          <w:rFonts w:ascii="Calibri" w:hAnsi="Calibri"/>
          <w:sz w:val="22"/>
          <w:szCs w:val="22"/>
        </w:rPr>
        <w:t>)</w:t>
      </w:r>
      <w:r w:rsidRPr="003E49BD">
        <w:rPr>
          <w:rFonts w:ascii="Calibri" w:hAnsi="Calibri"/>
          <w:sz w:val="22"/>
          <w:szCs w:val="22"/>
          <w:vertAlign w:val="superscript"/>
        </w:rPr>
        <w:footnoteReference w:id="43"/>
      </w:r>
      <w:r w:rsidRPr="003E49BD">
        <w:rPr>
          <w:rFonts w:ascii="Calibri" w:hAnsi="Calibri"/>
          <w:sz w:val="22"/>
          <w:szCs w:val="22"/>
        </w:rPr>
        <w:t>.</w:t>
      </w:r>
    </w:p>
    <w:p w14:paraId="416D16E5" w14:textId="77777777" w:rsidR="00FF4EE3" w:rsidRPr="003E49BD" w:rsidRDefault="00FF4EE3" w:rsidP="004552E7">
      <w:pPr>
        <w:jc w:val="center"/>
        <w:rPr>
          <w:rFonts w:ascii="Calibri" w:hAnsi="Calibri"/>
          <w:b/>
          <w:sz w:val="22"/>
          <w:szCs w:val="22"/>
        </w:rPr>
      </w:pPr>
    </w:p>
    <w:p w14:paraId="111425E3" w14:textId="77777777" w:rsidR="00696CB5" w:rsidRPr="003E49BD" w:rsidRDefault="00696CB5" w:rsidP="008601E8">
      <w:pPr>
        <w:pStyle w:val="Didascalia"/>
        <w:jc w:val="center"/>
        <w:rPr>
          <w:rFonts w:ascii="Calibri" w:hAnsi="Calibri"/>
        </w:rPr>
      </w:pPr>
    </w:p>
    <w:p w14:paraId="4CFE2F02" w14:textId="3B55F957" w:rsidR="007862FB" w:rsidRPr="001B19EE" w:rsidRDefault="007862FB" w:rsidP="007862FB">
      <w:pPr>
        <w:jc w:val="both"/>
        <w:rPr>
          <w:rFonts w:ascii="Calibri" w:hAnsi="Calibri"/>
          <w:b/>
          <w:bCs/>
          <w:i/>
          <w:iCs/>
          <w:sz w:val="22"/>
          <w:szCs w:val="22"/>
        </w:rPr>
      </w:pPr>
      <w:r w:rsidRPr="001B19EE">
        <w:rPr>
          <w:rFonts w:ascii="Calibri" w:hAnsi="Calibri"/>
          <w:b/>
          <w:bCs/>
          <w:i/>
          <w:iCs/>
          <w:sz w:val="22"/>
          <w:szCs w:val="22"/>
        </w:rPr>
        <w:t xml:space="preserve">Riduzione contributiva della quota a carico dei lavoratori dipendenti </w:t>
      </w:r>
    </w:p>
    <w:p w14:paraId="4E5E4CBF" w14:textId="77777777" w:rsidR="007862FB" w:rsidRPr="001B19EE" w:rsidRDefault="007862FB" w:rsidP="007862FB">
      <w:pPr>
        <w:jc w:val="both"/>
        <w:rPr>
          <w:rFonts w:ascii="Calibri" w:hAnsi="Calibri"/>
          <w:color w:val="FF0000"/>
          <w:sz w:val="22"/>
          <w:szCs w:val="22"/>
        </w:rPr>
      </w:pPr>
    </w:p>
    <w:p w14:paraId="16ABD84E" w14:textId="77777777" w:rsidR="0026775C" w:rsidRDefault="00FE0094" w:rsidP="003C52FD">
      <w:pPr>
        <w:autoSpaceDE w:val="0"/>
        <w:autoSpaceDN w:val="0"/>
        <w:adjustRightInd w:val="0"/>
        <w:jc w:val="both"/>
        <w:rPr>
          <w:rFonts w:asciiTheme="minorHAnsi" w:hAnsiTheme="minorHAnsi" w:cstheme="minorHAnsi"/>
          <w:sz w:val="22"/>
          <w:szCs w:val="22"/>
        </w:rPr>
      </w:pPr>
      <w:r w:rsidRPr="001B19EE">
        <w:rPr>
          <w:rFonts w:asciiTheme="minorHAnsi" w:hAnsiTheme="minorHAnsi" w:cstheme="minorHAnsi"/>
          <w:sz w:val="22"/>
          <w:szCs w:val="22"/>
        </w:rPr>
        <w:t>Si ritiene utile precisare che l</w:t>
      </w:r>
      <w:r w:rsidR="00875B71" w:rsidRPr="001B19EE">
        <w:rPr>
          <w:rFonts w:asciiTheme="minorHAnsi" w:hAnsiTheme="minorHAnsi" w:cstheme="minorHAnsi"/>
          <w:sz w:val="22"/>
          <w:szCs w:val="22"/>
        </w:rPr>
        <w:t>a legge di bilancio per l’anno 202</w:t>
      </w:r>
      <w:r w:rsidR="000E3FCB" w:rsidRPr="001B19EE">
        <w:rPr>
          <w:rFonts w:asciiTheme="minorHAnsi" w:hAnsiTheme="minorHAnsi" w:cstheme="minorHAnsi"/>
          <w:sz w:val="22"/>
          <w:szCs w:val="22"/>
        </w:rPr>
        <w:t xml:space="preserve">5 non ha confermato </w:t>
      </w:r>
      <w:r w:rsidR="00293C11" w:rsidRPr="001B19EE">
        <w:rPr>
          <w:rFonts w:asciiTheme="minorHAnsi" w:hAnsiTheme="minorHAnsi" w:cstheme="minorHAnsi"/>
          <w:sz w:val="22"/>
          <w:szCs w:val="22"/>
        </w:rPr>
        <w:t>lo speciale esonero della quota di contribuzione a fini previdenziali a carico dei lavoratori dipendenti già previsto dalla Legge di bilancio per il 2023 (art. 1, c. 281, legge n. 197/2022) e per il 2024 (</w:t>
      </w:r>
      <w:r w:rsidR="00C64526" w:rsidRPr="001B19EE">
        <w:rPr>
          <w:rFonts w:asciiTheme="minorHAnsi" w:hAnsiTheme="minorHAnsi" w:cstheme="minorHAnsi"/>
          <w:sz w:val="22"/>
          <w:szCs w:val="22"/>
        </w:rPr>
        <w:t>art. 1, c.15, legge 30 dicembre 2023, n. 213)</w:t>
      </w:r>
      <w:r w:rsidRPr="001B19EE">
        <w:rPr>
          <w:rStyle w:val="Rimandonotaapidipagina"/>
          <w:rFonts w:asciiTheme="minorHAnsi" w:hAnsiTheme="minorHAnsi" w:cstheme="minorHAnsi"/>
          <w:sz w:val="22"/>
          <w:szCs w:val="22"/>
        </w:rPr>
        <w:footnoteReference w:id="44"/>
      </w:r>
      <w:r w:rsidRPr="001B19EE">
        <w:rPr>
          <w:rFonts w:asciiTheme="minorHAnsi" w:hAnsiTheme="minorHAnsi" w:cstheme="minorHAnsi"/>
          <w:sz w:val="22"/>
          <w:szCs w:val="22"/>
        </w:rPr>
        <w:t>.</w:t>
      </w:r>
      <w:r w:rsidR="00AB7D7F" w:rsidRPr="001B19EE">
        <w:rPr>
          <w:rFonts w:asciiTheme="minorHAnsi" w:hAnsiTheme="minorHAnsi" w:cstheme="minorHAnsi"/>
          <w:sz w:val="22"/>
          <w:szCs w:val="22"/>
        </w:rPr>
        <w:t xml:space="preserve"> </w:t>
      </w:r>
    </w:p>
    <w:p w14:paraId="684C07A2" w14:textId="77777777" w:rsidR="0026775C" w:rsidRDefault="0026775C" w:rsidP="003C52FD">
      <w:pPr>
        <w:autoSpaceDE w:val="0"/>
        <w:autoSpaceDN w:val="0"/>
        <w:adjustRightInd w:val="0"/>
        <w:jc w:val="both"/>
        <w:rPr>
          <w:rFonts w:asciiTheme="minorHAnsi" w:hAnsiTheme="minorHAnsi" w:cstheme="minorHAnsi"/>
          <w:sz w:val="22"/>
          <w:szCs w:val="22"/>
        </w:rPr>
      </w:pPr>
    </w:p>
    <w:p w14:paraId="47CE308B" w14:textId="1149F972" w:rsidR="00E176B0" w:rsidRPr="00A82A05" w:rsidRDefault="00AB7D7F" w:rsidP="003C52FD">
      <w:pPr>
        <w:autoSpaceDE w:val="0"/>
        <w:autoSpaceDN w:val="0"/>
        <w:adjustRightInd w:val="0"/>
        <w:jc w:val="both"/>
        <w:rPr>
          <w:rFonts w:asciiTheme="minorHAnsi" w:hAnsiTheme="minorHAnsi" w:cstheme="minorHAnsi"/>
          <w:sz w:val="22"/>
          <w:szCs w:val="22"/>
        </w:rPr>
      </w:pPr>
      <w:r w:rsidRPr="001B19EE">
        <w:rPr>
          <w:rFonts w:asciiTheme="minorHAnsi" w:hAnsiTheme="minorHAnsi" w:cstheme="minorHAnsi"/>
          <w:sz w:val="22"/>
          <w:szCs w:val="22"/>
        </w:rPr>
        <w:t>In luogo di tale riduzione è stata introdotta, a decorrere dal 1° gennaio 2025, un</w:t>
      </w:r>
      <w:r w:rsidR="007900F3" w:rsidRPr="001B19EE">
        <w:rPr>
          <w:rFonts w:asciiTheme="minorHAnsi" w:hAnsiTheme="minorHAnsi" w:cstheme="minorHAnsi"/>
          <w:sz w:val="22"/>
          <w:szCs w:val="22"/>
        </w:rPr>
        <w:t xml:space="preserve">a </w:t>
      </w:r>
      <w:r w:rsidR="003C52FD" w:rsidRPr="001B19EE">
        <w:rPr>
          <w:rFonts w:asciiTheme="minorHAnsi" w:hAnsiTheme="minorHAnsi" w:cstheme="minorHAnsi"/>
          <w:sz w:val="22"/>
          <w:szCs w:val="22"/>
        </w:rPr>
        <w:t xml:space="preserve">nuova </w:t>
      </w:r>
      <w:r w:rsidR="00700C8F" w:rsidRPr="001B19EE">
        <w:rPr>
          <w:rFonts w:asciiTheme="minorHAnsi" w:hAnsiTheme="minorHAnsi" w:cstheme="minorHAnsi"/>
          <w:sz w:val="22"/>
          <w:szCs w:val="22"/>
        </w:rPr>
        <w:t>misura</w:t>
      </w:r>
      <w:r w:rsidR="003C52FD" w:rsidRPr="001B19EE">
        <w:rPr>
          <w:rFonts w:asciiTheme="minorHAnsi" w:hAnsiTheme="minorHAnsi" w:cstheme="minorHAnsi"/>
          <w:sz w:val="22"/>
          <w:szCs w:val="22"/>
        </w:rPr>
        <w:t xml:space="preserve"> </w:t>
      </w:r>
      <w:r w:rsidR="00246C15">
        <w:rPr>
          <w:rFonts w:asciiTheme="minorHAnsi" w:hAnsiTheme="minorHAnsi" w:cstheme="minorHAnsi"/>
          <w:sz w:val="22"/>
          <w:szCs w:val="22"/>
        </w:rPr>
        <w:t xml:space="preserve">fiscale </w:t>
      </w:r>
      <w:r w:rsidR="003C52FD" w:rsidRPr="001B19EE">
        <w:rPr>
          <w:rFonts w:asciiTheme="minorHAnsi" w:hAnsiTheme="minorHAnsi" w:cstheme="minorHAnsi"/>
          <w:sz w:val="22"/>
          <w:szCs w:val="22"/>
        </w:rPr>
        <w:t xml:space="preserve">che </w:t>
      </w:r>
      <w:r w:rsidR="00E176B0" w:rsidRPr="001B19EE">
        <w:rPr>
          <w:rFonts w:asciiTheme="minorHAnsi" w:hAnsiTheme="minorHAnsi" w:cstheme="minorHAnsi"/>
          <w:sz w:val="22"/>
          <w:szCs w:val="22"/>
        </w:rPr>
        <w:t xml:space="preserve">rende strutturale il taglio del cuneo per i titolari di lavoro dipendente, </w:t>
      </w:r>
      <w:r w:rsidR="00700C8F" w:rsidRPr="001B19EE">
        <w:rPr>
          <w:rFonts w:asciiTheme="minorHAnsi" w:hAnsiTheme="minorHAnsi" w:cstheme="minorHAnsi"/>
          <w:sz w:val="22"/>
          <w:szCs w:val="22"/>
        </w:rPr>
        <w:t xml:space="preserve">attraverso </w:t>
      </w:r>
      <w:r w:rsidR="00E176B0" w:rsidRPr="001B19EE">
        <w:rPr>
          <w:rFonts w:asciiTheme="minorHAnsi" w:hAnsiTheme="minorHAnsi" w:cstheme="minorHAnsi"/>
          <w:sz w:val="22"/>
          <w:szCs w:val="22"/>
        </w:rPr>
        <w:t>la concessione</w:t>
      </w:r>
      <w:r w:rsidR="00E176B0" w:rsidRPr="00E176B0">
        <w:rPr>
          <w:rFonts w:asciiTheme="minorHAnsi" w:hAnsiTheme="minorHAnsi" w:cstheme="minorHAnsi"/>
          <w:sz w:val="22"/>
          <w:szCs w:val="22"/>
        </w:rPr>
        <w:t xml:space="preserve"> di un contributo escluso dal reddito imponibile ai fini IRPEF, per i redditi fino a 20.000 euro, e</w:t>
      </w:r>
      <w:r w:rsidR="00980AB1">
        <w:rPr>
          <w:rFonts w:asciiTheme="minorHAnsi" w:hAnsiTheme="minorHAnsi" w:cstheme="minorHAnsi"/>
          <w:sz w:val="22"/>
          <w:szCs w:val="22"/>
        </w:rPr>
        <w:t xml:space="preserve"> il riconoscimento </w:t>
      </w:r>
      <w:r w:rsidR="00E176B0" w:rsidRPr="00E176B0">
        <w:rPr>
          <w:rFonts w:asciiTheme="minorHAnsi" w:hAnsiTheme="minorHAnsi" w:cstheme="minorHAnsi"/>
          <w:sz w:val="22"/>
          <w:szCs w:val="22"/>
        </w:rPr>
        <w:t>di una detrazione dall’imposta lorda decrescente per i redditi tra 20.000 e 40.000 euro</w:t>
      </w:r>
      <w:r w:rsidR="0026775C">
        <w:rPr>
          <w:rFonts w:asciiTheme="minorHAnsi" w:hAnsiTheme="minorHAnsi" w:cstheme="minorHAnsi"/>
          <w:sz w:val="22"/>
          <w:szCs w:val="22"/>
        </w:rPr>
        <w:t xml:space="preserve"> (cfr. art. 1, c. 4 della legge n. 207/2024)</w:t>
      </w:r>
      <w:r w:rsidR="00A82A05">
        <w:rPr>
          <w:rStyle w:val="Rimandonotaapidipagina"/>
          <w:rFonts w:asciiTheme="minorHAnsi" w:hAnsiTheme="minorHAnsi" w:cstheme="minorHAnsi"/>
          <w:sz w:val="22"/>
          <w:szCs w:val="22"/>
        </w:rPr>
        <w:footnoteReference w:id="45"/>
      </w:r>
      <w:r w:rsidR="00A82A05">
        <w:rPr>
          <w:rStyle w:val="Rimandonotaapidipagina"/>
          <w:rFonts w:asciiTheme="minorHAnsi" w:hAnsiTheme="minorHAnsi" w:cstheme="minorHAnsi"/>
          <w:sz w:val="22"/>
          <w:szCs w:val="22"/>
          <w:vertAlign w:val="baseline"/>
        </w:rPr>
        <w:t>.</w:t>
      </w:r>
    </w:p>
    <w:p w14:paraId="58A8730C" w14:textId="77777777" w:rsidR="00781AD2" w:rsidRDefault="00781AD2" w:rsidP="007862FB">
      <w:pPr>
        <w:jc w:val="both"/>
        <w:rPr>
          <w:rFonts w:ascii="Calibri" w:hAnsi="Calibri"/>
          <w:sz w:val="22"/>
          <w:szCs w:val="22"/>
        </w:rPr>
      </w:pPr>
    </w:p>
    <w:p w14:paraId="3A7579CB" w14:textId="77777777" w:rsidR="00E176B0" w:rsidRDefault="00E176B0" w:rsidP="007862FB">
      <w:pPr>
        <w:jc w:val="both"/>
        <w:rPr>
          <w:rFonts w:ascii="Calibri" w:hAnsi="Calibri"/>
          <w:sz w:val="22"/>
          <w:szCs w:val="22"/>
        </w:rPr>
      </w:pPr>
    </w:p>
    <w:p w14:paraId="55163BEF" w14:textId="77777777" w:rsidR="00DD1317" w:rsidRPr="000879C9" w:rsidRDefault="00DD1317" w:rsidP="00DD1317">
      <w:pPr>
        <w:jc w:val="both"/>
        <w:rPr>
          <w:rFonts w:ascii="Calibri" w:hAnsi="Calibri"/>
          <w:b/>
          <w:bCs/>
          <w:i/>
          <w:iCs/>
          <w:sz w:val="22"/>
          <w:szCs w:val="22"/>
        </w:rPr>
      </w:pPr>
      <w:r w:rsidRPr="000879C9">
        <w:rPr>
          <w:rFonts w:ascii="Calibri" w:hAnsi="Calibri"/>
          <w:b/>
          <w:bCs/>
          <w:i/>
          <w:iCs/>
          <w:sz w:val="22"/>
          <w:szCs w:val="22"/>
        </w:rPr>
        <w:t xml:space="preserve">Assegno unico </w:t>
      </w:r>
      <w:r w:rsidR="003D26FB" w:rsidRPr="000879C9">
        <w:rPr>
          <w:rFonts w:ascii="Calibri" w:hAnsi="Calibri"/>
          <w:b/>
          <w:bCs/>
          <w:i/>
          <w:iCs/>
          <w:sz w:val="22"/>
          <w:szCs w:val="22"/>
        </w:rPr>
        <w:t xml:space="preserve">e </w:t>
      </w:r>
      <w:r w:rsidRPr="000879C9">
        <w:rPr>
          <w:rFonts w:ascii="Calibri" w:hAnsi="Calibri"/>
          <w:b/>
          <w:bCs/>
          <w:i/>
          <w:iCs/>
          <w:sz w:val="22"/>
          <w:szCs w:val="22"/>
        </w:rPr>
        <w:t>universale</w:t>
      </w:r>
      <w:r w:rsidR="003D26FB" w:rsidRPr="000879C9">
        <w:rPr>
          <w:rFonts w:ascii="Calibri" w:hAnsi="Calibri"/>
          <w:b/>
          <w:bCs/>
          <w:i/>
          <w:iCs/>
          <w:sz w:val="22"/>
          <w:szCs w:val="22"/>
        </w:rPr>
        <w:t xml:space="preserve"> per i figli a carico</w:t>
      </w:r>
      <w:r w:rsidRPr="000879C9">
        <w:rPr>
          <w:rFonts w:ascii="Calibri" w:hAnsi="Calibri"/>
          <w:b/>
          <w:bCs/>
          <w:i/>
          <w:iCs/>
          <w:sz w:val="22"/>
          <w:szCs w:val="22"/>
        </w:rPr>
        <w:t xml:space="preserve"> </w:t>
      </w:r>
      <w:r w:rsidR="0045010C" w:rsidRPr="000879C9">
        <w:rPr>
          <w:rFonts w:ascii="Calibri" w:hAnsi="Calibri"/>
          <w:b/>
          <w:bCs/>
          <w:i/>
          <w:iCs/>
          <w:sz w:val="22"/>
          <w:szCs w:val="22"/>
        </w:rPr>
        <w:t>e CUAF</w:t>
      </w:r>
    </w:p>
    <w:p w14:paraId="5106220E" w14:textId="77777777" w:rsidR="00DD1317" w:rsidRPr="000879C9" w:rsidRDefault="00DD1317" w:rsidP="00DD1317">
      <w:pPr>
        <w:jc w:val="both"/>
        <w:rPr>
          <w:rFonts w:ascii="Calibri" w:hAnsi="Calibri"/>
          <w:sz w:val="22"/>
          <w:szCs w:val="22"/>
        </w:rPr>
      </w:pPr>
    </w:p>
    <w:p w14:paraId="5DD899DF" w14:textId="77777777" w:rsidR="000879C9" w:rsidRDefault="003D26FB" w:rsidP="007862FB">
      <w:pPr>
        <w:jc w:val="both"/>
        <w:rPr>
          <w:rFonts w:ascii="Calibri" w:hAnsi="Calibri"/>
          <w:sz w:val="22"/>
          <w:szCs w:val="22"/>
        </w:rPr>
      </w:pPr>
      <w:r w:rsidRPr="000879C9">
        <w:rPr>
          <w:rFonts w:ascii="Calibri" w:hAnsi="Calibri"/>
          <w:sz w:val="22"/>
          <w:szCs w:val="22"/>
        </w:rPr>
        <w:t>Come noto</w:t>
      </w:r>
      <w:r w:rsidR="00CA03B5" w:rsidRPr="000879C9">
        <w:rPr>
          <w:rStyle w:val="Rimandonotaapidipagina"/>
          <w:rFonts w:ascii="Calibri" w:hAnsi="Calibri"/>
          <w:sz w:val="22"/>
          <w:szCs w:val="22"/>
        </w:rPr>
        <w:footnoteReference w:id="46"/>
      </w:r>
      <w:r w:rsidRPr="000879C9">
        <w:rPr>
          <w:rFonts w:ascii="Calibri" w:hAnsi="Calibri"/>
          <w:sz w:val="22"/>
          <w:szCs w:val="22"/>
        </w:rPr>
        <w:t xml:space="preserve">, a decorrere dal 1° marzo 2022, </w:t>
      </w:r>
      <w:r w:rsidR="000879C9">
        <w:rPr>
          <w:rFonts w:ascii="Calibri" w:hAnsi="Calibri"/>
          <w:sz w:val="22"/>
          <w:szCs w:val="22"/>
        </w:rPr>
        <w:t xml:space="preserve">è stato </w:t>
      </w:r>
      <w:r w:rsidRPr="000879C9">
        <w:rPr>
          <w:rFonts w:ascii="Calibri" w:hAnsi="Calibri"/>
          <w:sz w:val="22"/>
          <w:szCs w:val="22"/>
        </w:rPr>
        <w:t>istituito l’assegno unico e universale per i figli a carico</w:t>
      </w:r>
      <w:r w:rsidR="000879C9" w:rsidRPr="000879C9">
        <w:rPr>
          <w:rFonts w:ascii="Calibri" w:hAnsi="Calibri"/>
          <w:sz w:val="22"/>
          <w:szCs w:val="22"/>
        </w:rPr>
        <w:t xml:space="preserve"> </w:t>
      </w:r>
      <w:r w:rsidR="000879C9">
        <w:rPr>
          <w:rFonts w:ascii="Calibri" w:hAnsi="Calibri"/>
          <w:sz w:val="22"/>
          <w:szCs w:val="22"/>
        </w:rPr>
        <w:t xml:space="preserve">(art. 1, d.lgs. n. </w:t>
      </w:r>
      <w:r w:rsidR="000879C9" w:rsidRPr="000879C9">
        <w:rPr>
          <w:rFonts w:ascii="Calibri" w:hAnsi="Calibri"/>
          <w:sz w:val="22"/>
          <w:szCs w:val="22"/>
        </w:rPr>
        <w:t>230/2021</w:t>
      </w:r>
      <w:r w:rsidR="000879C9">
        <w:rPr>
          <w:rFonts w:ascii="Calibri" w:hAnsi="Calibri"/>
          <w:sz w:val="22"/>
          <w:szCs w:val="22"/>
        </w:rPr>
        <w:t>)</w:t>
      </w:r>
      <w:r w:rsidRPr="000879C9">
        <w:rPr>
          <w:rFonts w:ascii="Calibri" w:hAnsi="Calibri"/>
          <w:sz w:val="22"/>
          <w:szCs w:val="22"/>
        </w:rPr>
        <w:t>, che costituisce un beneficio economico attribuito</w:t>
      </w:r>
      <w:r w:rsidR="0045010C" w:rsidRPr="000879C9">
        <w:rPr>
          <w:rFonts w:ascii="Calibri" w:hAnsi="Calibri"/>
          <w:sz w:val="22"/>
          <w:szCs w:val="22"/>
        </w:rPr>
        <w:t xml:space="preserve"> dall’INPS</w:t>
      </w:r>
      <w:r w:rsidRPr="000879C9">
        <w:rPr>
          <w:rFonts w:ascii="Calibri" w:hAnsi="Calibri"/>
          <w:sz w:val="22"/>
          <w:szCs w:val="22"/>
        </w:rPr>
        <w:t xml:space="preserve">, su domanda e su base mensile, per il periodo compreso tra il mese di marzo di ciascun anno e il mese di febbraio dell’anno successivo, ai nuclei familiari </w:t>
      </w:r>
      <w:r w:rsidR="00547E0E" w:rsidRPr="000879C9">
        <w:rPr>
          <w:rFonts w:ascii="Calibri" w:hAnsi="Calibri"/>
          <w:sz w:val="22"/>
          <w:szCs w:val="22"/>
        </w:rPr>
        <w:t xml:space="preserve">con figli e orfanili </w:t>
      </w:r>
      <w:r w:rsidRPr="000879C9">
        <w:rPr>
          <w:rFonts w:ascii="Calibri" w:hAnsi="Calibri"/>
          <w:sz w:val="22"/>
          <w:szCs w:val="22"/>
        </w:rPr>
        <w:t xml:space="preserve">sulla base </w:t>
      </w:r>
      <w:r w:rsidR="0045010C" w:rsidRPr="000879C9">
        <w:rPr>
          <w:rFonts w:ascii="Calibri" w:hAnsi="Calibri"/>
          <w:sz w:val="22"/>
          <w:szCs w:val="22"/>
        </w:rPr>
        <w:t>de</w:t>
      </w:r>
      <w:r w:rsidRPr="000879C9">
        <w:rPr>
          <w:rFonts w:ascii="Calibri" w:hAnsi="Calibri"/>
          <w:sz w:val="22"/>
          <w:szCs w:val="22"/>
        </w:rPr>
        <w:t>ll’indicatore della situazione economica equivalente (ISEE)</w:t>
      </w:r>
      <w:r w:rsidR="002616E7" w:rsidRPr="000879C9">
        <w:rPr>
          <w:rFonts w:ascii="Calibri" w:hAnsi="Calibri"/>
          <w:sz w:val="22"/>
          <w:szCs w:val="22"/>
        </w:rPr>
        <w:t xml:space="preserve">. </w:t>
      </w:r>
    </w:p>
    <w:p w14:paraId="1CA29D9F" w14:textId="77777777" w:rsidR="000879C9" w:rsidRDefault="000879C9" w:rsidP="007862FB">
      <w:pPr>
        <w:jc w:val="both"/>
        <w:rPr>
          <w:rFonts w:ascii="Calibri" w:hAnsi="Calibri"/>
          <w:sz w:val="22"/>
          <w:szCs w:val="22"/>
        </w:rPr>
      </w:pPr>
    </w:p>
    <w:p w14:paraId="735551F1" w14:textId="3E0F1BC3" w:rsidR="007862FB" w:rsidRPr="000879C9" w:rsidRDefault="002616E7" w:rsidP="007862FB">
      <w:pPr>
        <w:jc w:val="both"/>
        <w:rPr>
          <w:rFonts w:ascii="Calibri" w:hAnsi="Calibri"/>
          <w:sz w:val="22"/>
          <w:szCs w:val="22"/>
        </w:rPr>
      </w:pPr>
      <w:r w:rsidRPr="003F1655">
        <w:rPr>
          <w:rFonts w:ascii="Calibri" w:hAnsi="Calibri"/>
          <w:sz w:val="22"/>
          <w:szCs w:val="22"/>
        </w:rPr>
        <w:t xml:space="preserve">Sull’argomento l’INPS ha emanato le </w:t>
      </w:r>
      <w:r w:rsidR="003D26FB" w:rsidRPr="003F1655">
        <w:rPr>
          <w:rFonts w:ascii="Calibri" w:hAnsi="Calibri"/>
          <w:sz w:val="22"/>
          <w:szCs w:val="22"/>
        </w:rPr>
        <w:t>circolar</w:t>
      </w:r>
      <w:r w:rsidR="00211DB2" w:rsidRPr="003F1655">
        <w:rPr>
          <w:rFonts w:ascii="Calibri" w:hAnsi="Calibri"/>
          <w:sz w:val="22"/>
          <w:szCs w:val="22"/>
        </w:rPr>
        <w:t>i</w:t>
      </w:r>
      <w:r w:rsidR="003D26FB" w:rsidRPr="003F1655">
        <w:rPr>
          <w:rFonts w:ascii="Calibri" w:hAnsi="Calibri"/>
          <w:sz w:val="22"/>
          <w:szCs w:val="22"/>
        </w:rPr>
        <w:t xml:space="preserve"> n. 23 del 9/2/2022 </w:t>
      </w:r>
      <w:r w:rsidR="00211DB2" w:rsidRPr="003F1655">
        <w:rPr>
          <w:rFonts w:ascii="Calibri" w:hAnsi="Calibri"/>
          <w:sz w:val="22"/>
          <w:szCs w:val="22"/>
        </w:rPr>
        <w:t xml:space="preserve">e n. 34 del 28/2/2022 </w:t>
      </w:r>
      <w:r w:rsidR="000879C9" w:rsidRPr="003F1655">
        <w:rPr>
          <w:rFonts w:ascii="Calibri" w:hAnsi="Calibri"/>
          <w:sz w:val="22"/>
          <w:szCs w:val="22"/>
        </w:rPr>
        <w:t xml:space="preserve">ed il messaggio n. 1921 del 5/5/2022, </w:t>
      </w:r>
      <w:r w:rsidR="003D26FB" w:rsidRPr="003F1655">
        <w:rPr>
          <w:rFonts w:ascii="Calibri" w:hAnsi="Calibri"/>
          <w:sz w:val="22"/>
          <w:szCs w:val="22"/>
        </w:rPr>
        <w:t>disponibil</w:t>
      </w:r>
      <w:r w:rsidR="00211DB2" w:rsidRPr="003F1655">
        <w:rPr>
          <w:rFonts w:ascii="Calibri" w:hAnsi="Calibri"/>
          <w:sz w:val="22"/>
          <w:szCs w:val="22"/>
        </w:rPr>
        <w:t>i</w:t>
      </w:r>
      <w:r w:rsidR="003D26FB" w:rsidRPr="003F1655">
        <w:rPr>
          <w:rFonts w:ascii="Calibri" w:hAnsi="Calibri"/>
          <w:sz w:val="22"/>
          <w:szCs w:val="22"/>
        </w:rPr>
        <w:t xml:space="preserve"> sul sito internet dell’Istituto.</w:t>
      </w:r>
    </w:p>
    <w:p w14:paraId="2B35891B" w14:textId="77777777" w:rsidR="003D26FB" w:rsidRPr="000879C9" w:rsidRDefault="003D26FB" w:rsidP="007862FB">
      <w:pPr>
        <w:jc w:val="both"/>
        <w:rPr>
          <w:rFonts w:ascii="Calibri" w:hAnsi="Calibri"/>
          <w:sz w:val="22"/>
          <w:szCs w:val="22"/>
        </w:rPr>
      </w:pPr>
    </w:p>
    <w:p w14:paraId="3FD9A2B5" w14:textId="7005E572" w:rsidR="00215525" w:rsidRPr="000879C9" w:rsidRDefault="003D26FB" w:rsidP="007862FB">
      <w:pPr>
        <w:jc w:val="both"/>
        <w:rPr>
          <w:rFonts w:ascii="Calibri" w:hAnsi="Calibri"/>
          <w:sz w:val="22"/>
          <w:szCs w:val="22"/>
        </w:rPr>
      </w:pPr>
      <w:r w:rsidRPr="000879C9">
        <w:rPr>
          <w:rFonts w:ascii="Calibri" w:hAnsi="Calibri"/>
          <w:sz w:val="22"/>
          <w:szCs w:val="22"/>
        </w:rPr>
        <w:t>È importante sottolineare che gli assegni per il nucleo familiare continu</w:t>
      </w:r>
      <w:r w:rsidR="000879C9">
        <w:rPr>
          <w:rFonts w:ascii="Calibri" w:hAnsi="Calibri"/>
          <w:sz w:val="22"/>
          <w:szCs w:val="22"/>
        </w:rPr>
        <w:t>ano</w:t>
      </w:r>
      <w:r w:rsidRPr="000879C9">
        <w:rPr>
          <w:rFonts w:ascii="Calibri" w:hAnsi="Calibri"/>
          <w:sz w:val="22"/>
          <w:szCs w:val="22"/>
        </w:rPr>
        <w:t xml:space="preserve"> ad essere </w:t>
      </w:r>
      <w:r w:rsidR="002616E7" w:rsidRPr="000879C9">
        <w:rPr>
          <w:rFonts w:ascii="Calibri" w:hAnsi="Calibri"/>
          <w:sz w:val="22"/>
          <w:szCs w:val="22"/>
        </w:rPr>
        <w:t xml:space="preserve">riconosciuti </w:t>
      </w:r>
      <w:r w:rsidRPr="000879C9">
        <w:rPr>
          <w:rFonts w:ascii="Calibri" w:hAnsi="Calibri"/>
          <w:sz w:val="22"/>
          <w:szCs w:val="22"/>
        </w:rPr>
        <w:t>anche dopo marzo 2022 (data di entrata in vigore dell’</w:t>
      </w:r>
      <w:r w:rsidR="0045010C" w:rsidRPr="000879C9">
        <w:rPr>
          <w:rFonts w:ascii="Calibri" w:hAnsi="Calibri"/>
          <w:sz w:val="22"/>
          <w:szCs w:val="22"/>
        </w:rPr>
        <w:t>assegno unico e universale per i figli a carico</w:t>
      </w:r>
      <w:r w:rsidRPr="000879C9">
        <w:rPr>
          <w:rFonts w:ascii="Calibri" w:hAnsi="Calibri"/>
          <w:sz w:val="22"/>
          <w:szCs w:val="22"/>
        </w:rPr>
        <w:t xml:space="preserve">) ma </w:t>
      </w:r>
      <w:r w:rsidR="00211DB2" w:rsidRPr="000879C9">
        <w:rPr>
          <w:rFonts w:ascii="Calibri" w:hAnsi="Calibri"/>
          <w:sz w:val="22"/>
          <w:szCs w:val="22"/>
        </w:rPr>
        <w:t>esclusivamente per soggetti diversi dai figli, quali il coniuge o eventuali sorelle, fratelli o nipoti nelle previste condizioni di diritto a prestazioni ANF (cfr. paragrafi n. 3 e 5 della citata circolare INPS n. 34 del 28/2/2022).</w:t>
      </w:r>
    </w:p>
    <w:p w14:paraId="1B43C1B0" w14:textId="77777777" w:rsidR="00211DB2" w:rsidRPr="000879C9" w:rsidRDefault="00211DB2" w:rsidP="007862FB">
      <w:pPr>
        <w:jc w:val="both"/>
        <w:rPr>
          <w:rFonts w:ascii="Calibri" w:hAnsi="Calibri"/>
          <w:sz w:val="22"/>
          <w:szCs w:val="22"/>
        </w:rPr>
      </w:pPr>
    </w:p>
    <w:p w14:paraId="116A3ECD" w14:textId="7A9BA272" w:rsidR="003D26FB" w:rsidRPr="000879C9" w:rsidRDefault="003D26FB" w:rsidP="007862FB">
      <w:pPr>
        <w:jc w:val="both"/>
        <w:rPr>
          <w:rFonts w:ascii="Calibri" w:hAnsi="Calibri"/>
          <w:sz w:val="22"/>
          <w:szCs w:val="22"/>
        </w:rPr>
      </w:pPr>
      <w:r w:rsidRPr="000879C9">
        <w:rPr>
          <w:rFonts w:ascii="Calibri" w:hAnsi="Calibri"/>
          <w:sz w:val="22"/>
          <w:szCs w:val="22"/>
        </w:rPr>
        <w:t xml:space="preserve">Conseguentemente la contribuzione finalizzata a finanziare gli assegni per il nucleo familiare (CUAF) dovrà continuare ad essere corrisposta nelle misure vigenti, </w:t>
      </w:r>
      <w:r w:rsidR="0045010C" w:rsidRPr="000879C9">
        <w:rPr>
          <w:rFonts w:ascii="Calibri" w:hAnsi="Calibri"/>
          <w:sz w:val="22"/>
          <w:szCs w:val="22"/>
        </w:rPr>
        <w:t>non essendo stata prevista alcuna modifica o riduzione della stessa (come confermato</w:t>
      </w:r>
      <w:r w:rsidR="000879C9">
        <w:rPr>
          <w:rFonts w:ascii="Calibri" w:hAnsi="Calibri"/>
          <w:sz w:val="22"/>
          <w:szCs w:val="22"/>
        </w:rPr>
        <w:t xml:space="preserve"> </w:t>
      </w:r>
      <w:r w:rsidR="000879C9" w:rsidRPr="003F1655">
        <w:rPr>
          <w:rFonts w:ascii="Calibri" w:hAnsi="Calibri"/>
          <w:sz w:val="22"/>
          <w:szCs w:val="22"/>
        </w:rPr>
        <w:t xml:space="preserve">espressamente dal </w:t>
      </w:r>
      <w:r w:rsidR="00781AD2" w:rsidRPr="003F1655">
        <w:rPr>
          <w:rFonts w:ascii="Calibri" w:hAnsi="Calibri"/>
          <w:sz w:val="22"/>
          <w:szCs w:val="22"/>
        </w:rPr>
        <w:t xml:space="preserve">citato </w:t>
      </w:r>
      <w:r w:rsidR="000879C9" w:rsidRPr="003F1655">
        <w:rPr>
          <w:rFonts w:ascii="Calibri" w:hAnsi="Calibri"/>
          <w:sz w:val="22"/>
          <w:szCs w:val="22"/>
        </w:rPr>
        <w:t>messaggio INPS n. 1921 del 5/5/2022)</w:t>
      </w:r>
      <w:r w:rsidR="0045010C" w:rsidRPr="003F1655">
        <w:rPr>
          <w:rFonts w:ascii="Calibri" w:hAnsi="Calibri"/>
          <w:sz w:val="22"/>
          <w:szCs w:val="22"/>
        </w:rPr>
        <w:t>.</w:t>
      </w:r>
    </w:p>
    <w:p w14:paraId="33F80B5A" w14:textId="77777777" w:rsidR="0045010C" w:rsidRPr="000879C9" w:rsidRDefault="0045010C" w:rsidP="007862FB">
      <w:pPr>
        <w:jc w:val="both"/>
        <w:rPr>
          <w:rFonts w:ascii="Calibri" w:hAnsi="Calibri"/>
          <w:sz w:val="22"/>
          <w:szCs w:val="22"/>
        </w:rPr>
      </w:pPr>
    </w:p>
    <w:p w14:paraId="4DD83D1B" w14:textId="77777777" w:rsidR="00211DB2" w:rsidRDefault="0045010C" w:rsidP="00211DB2">
      <w:pPr>
        <w:jc w:val="both"/>
        <w:rPr>
          <w:rFonts w:ascii="Calibri" w:hAnsi="Calibri"/>
          <w:sz w:val="22"/>
          <w:szCs w:val="22"/>
        </w:rPr>
      </w:pPr>
      <w:r w:rsidRPr="000879C9">
        <w:rPr>
          <w:rFonts w:ascii="Calibri" w:hAnsi="Calibri"/>
          <w:sz w:val="22"/>
          <w:szCs w:val="22"/>
        </w:rPr>
        <w:t xml:space="preserve">Si precisa infine che i datori di lavoro inquadrati nel settore “attività varie” senza fini di lucro (come ad es. le associazioni di categoria o sindacali) che, a seguito di domanda, abbiano ottenuto l’esonero dalla CUAF in quanto assicurano </w:t>
      </w:r>
      <w:r w:rsidR="002616E7" w:rsidRPr="000879C9">
        <w:rPr>
          <w:rFonts w:ascii="Calibri" w:hAnsi="Calibri"/>
          <w:sz w:val="22"/>
          <w:szCs w:val="22"/>
        </w:rPr>
        <w:t xml:space="preserve">ai propri dipendenti </w:t>
      </w:r>
      <w:r w:rsidRPr="000879C9">
        <w:rPr>
          <w:rFonts w:ascii="Calibri" w:hAnsi="Calibri"/>
          <w:sz w:val="22"/>
          <w:szCs w:val="22"/>
        </w:rPr>
        <w:t xml:space="preserve">trattamenti di famiglia in misura non inferiore a quelli previsti dalla legge, restano obbligati a garantire detti trattamenti </w:t>
      </w:r>
      <w:r w:rsidR="00211DB2" w:rsidRPr="000879C9">
        <w:rPr>
          <w:rFonts w:ascii="Calibri" w:hAnsi="Calibri"/>
          <w:sz w:val="22"/>
          <w:szCs w:val="22"/>
        </w:rPr>
        <w:t>ma esclusivamente per soggetti diversi dai figli, quali il coniuge o eventuali sorelle, fratelli o nipoti nelle previste condizioni di diritto a prestazioni ANF.</w:t>
      </w:r>
    </w:p>
    <w:p w14:paraId="7BAD2499" w14:textId="436F9347" w:rsidR="00211DB2" w:rsidRDefault="00211DB2" w:rsidP="00211DB2">
      <w:pPr>
        <w:jc w:val="both"/>
        <w:rPr>
          <w:rFonts w:ascii="Calibri" w:hAnsi="Calibri"/>
          <w:sz w:val="22"/>
          <w:szCs w:val="22"/>
        </w:rPr>
      </w:pPr>
    </w:p>
    <w:p w14:paraId="2A71E41C" w14:textId="6E48CD6D" w:rsidR="00597ECD" w:rsidRDefault="00597ECD" w:rsidP="00211DB2">
      <w:pPr>
        <w:jc w:val="both"/>
        <w:rPr>
          <w:rFonts w:ascii="Calibri" w:hAnsi="Calibri"/>
          <w:sz w:val="22"/>
          <w:szCs w:val="22"/>
        </w:rPr>
      </w:pPr>
    </w:p>
    <w:p w14:paraId="4015877B" w14:textId="1D10B852" w:rsidR="00ED7D68" w:rsidRPr="00E528DD" w:rsidRDefault="00ED7D68" w:rsidP="00ED7D68">
      <w:pPr>
        <w:jc w:val="both"/>
        <w:rPr>
          <w:rFonts w:ascii="Calibri" w:hAnsi="Calibri"/>
          <w:b/>
          <w:bCs/>
          <w:i/>
          <w:iCs/>
          <w:sz w:val="22"/>
          <w:szCs w:val="22"/>
        </w:rPr>
      </w:pPr>
      <w:r w:rsidRPr="00E528DD">
        <w:rPr>
          <w:rFonts w:ascii="Calibri" w:hAnsi="Calibri"/>
          <w:b/>
          <w:bCs/>
          <w:i/>
          <w:iCs/>
          <w:sz w:val="22"/>
          <w:szCs w:val="22"/>
        </w:rPr>
        <w:t>Prestazioni agricole di lavoro subordinato occasionale a tempo determinato</w:t>
      </w:r>
    </w:p>
    <w:p w14:paraId="1B805A11" w14:textId="77777777" w:rsidR="00ED7D68" w:rsidRPr="00E528DD" w:rsidRDefault="00ED7D68" w:rsidP="00ED7D68">
      <w:pPr>
        <w:autoSpaceDE w:val="0"/>
        <w:autoSpaceDN w:val="0"/>
        <w:adjustRightInd w:val="0"/>
        <w:jc w:val="both"/>
        <w:rPr>
          <w:rFonts w:ascii="Calibri" w:hAnsi="Calibri"/>
          <w:sz w:val="22"/>
          <w:szCs w:val="22"/>
        </w:rPr>
      </w:pPr>
    </w:p>
    <w:p w14:paraId="7DCE7C14" w14:textId="77777777" w:rsidR="00E528DD" w:rsidRPr="00E528DD" w:rsidRDefault="00D9582C" w:rsidP="0038326C">
      <w:pPr>
        <w:jc w:val="both"/>
        <w:rPr>
          <w:rFonts w:ascii="Calibri" w:hAnsi="Calibri"/>
          <w:sz w:val="22"/>
          <w:szCs w:val="22"/>
        </w:rPr>
      </w:pPr>
      <w:r w:rsidRPr="00E528DD">
        <w:rPr>
          <w:rFonts w:ascii="Calibri" w:hAnsi="Calibri"/>
          <w:sz w:val="22"/>
          <w:szCs w:val="22"/>
        </w:rPr>
        <w:t xml:space="preserve">Si ritiene utile precisare che </w:t>
      </w:r>
      <w:r w:rsidR="0038326C" w:rsidRPr="00E528DD">
        <w:rPr>
          <w:rFonts w:ascii="Calibri" w:hAnsi="Calibri"/>
          <w:sz w:val="22"/>
          <w:szCs w:val="22"/>
        </w:rPr>
        <w:t>la legge di bilancio per l’anno 2025 non ha confermato le “prestazioni agricole di lavoro subordinato occasionale a tempo determinato”, introdotte – in via sperimentale, per il biennio 2023-2024 – dalla legge di bilancio 2023 (art. 1, c. 343-354, legge n. 197/2022), a fronte dell’abrogazione per il settore agricolo dei cd. voucher (contratto di prestazione occasionale disciplinato dall’art. 54 del decreto-legge n. 50/2017).</w:t>
      </w:r>
    </w:p>
    <w:p w14:paraId="0CB30980" w14:textId="77777777" w:rsidR="00E528DD" w:rsidRPr="00E528DD" w:rsidRDefault="00E528DD" w:rsidP="0038326C">
      <w:pPr>
        <w:jc w:val="both"/>
        <w:rPr>
          <w:rFonts w:ascii="Calibri" w:hAnsi="Calibri"/>
          <w:sz w:val="22"/>
          <w:szCs w:val="22"/>
        </w:rPr>
      </w:pPr>
    </w:p>
    <w:p w14:paraId="6D99A336" w14:textId="3C9FCEDD" w:rsidR="00E528DD" w:rsidRDefault="00E528DD" w:rsidP="0038326C">
      <w:pPr>
        <w:jc w:val="both"/>
        <w:rPr>
          <w:rFonts w:ascii="Calibri" w:hAnsi="Calibri"/>
          <w:sz w:val="22"/>
          <w:szCs w:val="22"/>
        </w:rPr>
      </w:pPr>
      <w:r w:rsidRPr="00E528DD">
        <w:rPr>
          <w:rFonts w:ascii="Calibri" w:hAnsi="Calibri"/>
          <w:sz w:val="22"/>
          <w:szCs w:val="22"/>
        </w:rPr>
        <w:t>Al momento dunque – e salvo eventuali novità normative – non è possibile stipulare nuovi contratti di lavoro subordinato occasionale a tempo determinato.</w:t>
      </w:r>
      <w:r>
        <w:rPr>
          <w:rFonts w:ascii="Calibri" w:hAnsi="Calibri"/>
          <w:sz w:val="22"/>
          <w:szCs w:val="22"/>
        </w:rPr>
        <w:t xml:space="preserve"> </w:t>
      </w:r>
    </w:p>
    <w:p w14:paraId="2918588E" w14:textId="77777777" w:rsidR="00E528DD" w:rsidRPr="00E528DD" w:rsidRDefault="00E528DD" w:rsidP="0038326C">
      <w:pPr>
        <w:jc w:val="both"/>
        <w:rPr>
          <w:rFonts w:ascii="Calibri" w:hAnsi="Calibri"/>
          <w:sz w:val="22"/>
          <w:szCs w:val="22"/>
        </w:rPr>
      </w:pPr>
    </w:p>
    <w:p w14:paraId="269DF625" w14:textId="77777777" w:rsidR="00D14C07" w:rsidRDefault="00D14C07" w:rsidP="00237650">
      <w:pPr>
        <w:pStyle w:val="Didascalia"/>
        <w:jc w:val="center"/>
        <w:rPr>
          <w:rFonts w:ascii="Calibri" w:hAnsi="Calibri"/>
          <w:sz w:val="22"/>
          <w:szCs w:val="22"/>
        </w:rPr>
      </w:pPr>
    </w:p>
    <w:p w14:paraId="16F6CD40" w14:textId="7CA0244F" w:rsidR="00237650" w:rsidRPr="00445975" w:rsidRDefault="00237650" w:rsidP="00237650">
      <w:pPr>
        <w:pStyle w:val="Didascalia"/>
        <w:jc w:val="center"/>
        <w:rPr>
          <w:rFonts w:ascii="Calibri" w:hAnsi="Calibri"/>
          <w:sz w:val="22"/>
          <w:szCs w:val="22"/>
        </w:rPr>
      </w:pPr>
      <w:r w:rsidRPr="00445975">
        <w:rPr>
          <w:rFonts w:ascii="Calibri" w:hAnsi="Calibri"/>
          <w:sz w:val="22"/>
          <w:szCs w:val="22"/>
        </w:rPr>
        <w:t>COLLABORATORI COORDINATI E CONTINUATIVI</w:t>
      </w:r>
      <w:r w:rsidRPr="00445975">
        <w:rPr>
          <w:rStyle w:val="Rimandonotaapidipagina"/>
          <w:rFonts w:ascii="Calibri" w:hAnsi="Calibri"/>
          <w:b w:val="0"/>
        </w:rPr>
        <w:footnoteReference w:id="47"/>
      </w:r>
    </w:p>
    <w:p w14:paraId="152CE020" w14:textId="77777777" w:rsidR="00237650" w:rsidRPr="00445975" w:rsidRDefault="00237650" w:rsidP="00237650">
      <w:pPr>
        <w:jc w:val="both"/>
      </w:pPr>
    </w:p>
    <w:p w14:paraId="759EF73A" w14:textId="77777777" w:rsidR="00237650" w:rsidRPr="00EB354D" w:rsidRDefault="00237650" w:rsidP="00237650">
      <w:pPr>
        <w:jc w:val="both"/>
        <w:rPr>
          <w:rFonts w:ascii="Calibri" w:hAnsi="Calibri"/>
          <w:i/>
          <w:iCs/>
          <w:sz w:val="22"/>
          <w:szCs w:val="22"/>
        </w:rPr>
      </w:pPr>
      <w:r w:rsidRPr="00EB354D">
        <w:rPr>
          <w:rFonts w:ascii="Calibri" w:hAnsi="Calibri"/>
          <w:i/>
          <w:iCs/>
          <w:sz w:val="22"/>
          <w:szCs w:val="22"/>
        </w:rPr>
        <w:t>Aliquota contributiva pensionistica</w:t>
      </w:r>
    </w:p>
    <w:p w14:paraId="6E7F5079" w14:textId="77777777" w:rsidR="00237650" w:rsidRPr="00EB354D" w:rsidRDefault="00237650" w:rsidP="00237650">
      <w:pPr>
        <w:jc w:val="both"/>
        <w:rPr>
          <w:rFonts w:ascii="Calibri" w:hAnsi="Calibri"/>
          <w:sz w:val="22"/>
          <w:szCs w:val="22"/>
        </w:rPr>
      </w:pPr>
    </w:p>
    <w:p w14:paraId="253F1B15" w14:textId="77777777" w:rsidR="00237650" w:rsidRPr="00EB354D" w:rsidRDefault="00237650" w:rsidP="00237650">
      <w:pPr>
        <w:jc w:val="both"/>
        <w:rPr>
          <w:rFonts w:ascii="Calibri" w:hAnsi="Calibri"/>
          <w:sz w:val="22"/>
          <w:szCs w:val="22"/>
        </w:rPr>
      </w:pPr>
      <w:r w:rsidRPr="00EB354D">
        <w:rPr>
          <w:rFonts w:ascii="Calibri" w:hAnsi="Calibri"/>
          <w:sz w:val="22"/>
          <w:szCs w:val="22"/>
        </w:rPr>
        <w:t>Il comma 57 dell’art. 2 della legge n. 92/2012 (cd. Riforma Fornero)</w:t>
      </w:r>
      <w:r w:rsidRPr="00EB354D">
        <w:rPr>
          <w:rStyle w:val="Rimandonotaapidipagina"/>
          <w:rFonts w:ascii="Calibri" w:hAnsi="Calibri"/>
          <w:sz w:val="22"/>
          <w:szCs w:val="22"/>
        </w:rPr>
        <w:footnoteReference w:id="48"/>
      </w:r>
      <w:r w:rsidRPr="00EB354D">
        <w:rPr>
          <w:rFonts w:ascii="Calibri" w:hAnsi="Calibri"/>
          <w:sz w:val="22"/>
          <w:szCs w:val="22"/>
        </w:rPr>
        <w:t>, come modificato dall’art. 46-</w:t>
      </w:r>
      <w:r w:rsidRPr="00EB354D">
        <w:rPr>
          <w:rFonts w:ascii="Calibri" w:hAnsi="Calibri"/>
          <w:i/>
          <w:sz w:val="22"/>
          <w:szCs w:val="22"/>
        </w:rPr>
        <w:t>bis</w:t>
      </w:r>
      <w:r w:rsidRPr="00EB354D">
        <w:rPr>
          <w:rFonts w:ascii="Calibri" w:hAnsi="Calibri"/>
          <w:sz w:val="22"/>
          <w:szCs w:val="22"/>
        </w:rPr>
        <w:t>, c. 1, lettera g) della legge n. 134/2012 (cd. decreto sviluppo)</w:t>
      </w:r>
      <w:r w:rsidRPr="00EB354D">
        <w:rPr>
          <w:rStyle w:val="Rimandonotaapidipagina"/>
          <w:rFonts w:ascii="Calibri" w:hAnsi="Calibri"/>
          <w:sz w:val="22"/>
          <w:szCs w:val="22"/>
        </w:rPr>
        <w:footnoteReference w:id="49"/>
      </w:r>
      <w:r w:rsidRPr="00EB354D">
        <w:rPr>
          <w:rFonts w:ascii="Calibri" w:hAnsi="Calibri"/>
          <w:sz w:val="22"/>
          <w:szCs w:val="22"/>
        </w:rPr>
        <w:t>, ha stabilito un percorso di graduale aumento dell’aliquota contributiva pensionistica per gli iscritti alla gestione separata INPS (di cui all’art. 2, c. 26 della legge n. 335/1995) e della corrispondente aliquota di computo delle prestazioni pensionistiche, fino a raggiungere nel 2018 il 33 per cento (24 per cento per coloro che sono iscritti ad altra gestione).</w:t>
      </w:r>
    </w:p>
    <w:p w14:paraId="00FEC87A" w14:textId="77777777" w:rsidR="00237650" w:rsidRPr="00EB354D" w:rsidRDefault="00237650" w:rsidP="00237650">
      <w:pPr>
        <w:jc w:val="both"/>
        <w:rPr>
          <w:rFonts w:ascii="Calibri" w:hAnsi="Calibri"/>
          <w:sz w:val="22"/>
          <w:szCs w:val="22"/>
        </w:rPr>
      </w:pPr>
    </w:p>
    <w:p w14:paraId="495DAD9D" w14:textId="77777777" w:rsidR="00237650" w:rsidRPr="00EB354D" w:rsidRDefault="00237650" w:rsidP="00237650">
      <w:pPr>
        <w:jc w:val="both"/>
        <w:rPr>
          <w:rFonts w:ascii="Calibri" w:hAnsi="Calibri"/>
          <w:color w:val="000000"/>
          <w:sz w:val="22"/>
          <w:szCs w:val="22"/>
        </w:rPr>
      </w:pPr>
      <w:r w:rsidRPr="00EB354D">
        <w:rPr>
          <w:rFonts w:ascii="Calibri" w:hAnsi="Calibri"/>
          <w:sz w:val="22"/>
          <w:szCs w:val="22"/>
        </w:rPr>
        <w:t>La legge di stabilità per il 2014 (art. 1, c. 491 e 744, legge n. 147/2013)</w:t>
      </w:r>
      <w:r w:rsidRPr="00EB354D">
        <w:rPr>
          <w:rStyle w:val="Rimandonotaapidipagina"/>
          <w:rFonts w:ascii="Calibri" w:hAnsi="Calibri"/>
          <w:sz w:val="22"/>
          <w:szCs w:val="22"/>
        </w:rPr>
        <w:footnoteReference w:id="50"/>
      </w:r>
      <w:r w:rsidRPr="00EB354D">
        <w:rPr>
          <w:rFonts w:ascii="Calibri" w:hAnsi="Calibri"/>
          <w:sz w:val="22"/>
          <w:szCs w:val="22"/>
        </w:rPr>
        <w:t xml:space="preserve"> è ulteriormente intervenuta sull'argomento, revisionando la misura delle aliquote per alcune delle categorie di soggetti scritti alla</w:t>
      </w:r>
      <w:r w:rsidRPr="00EB354D">
        <w:rPr>
          <w:rFonts w:ascii="Calibri" w:hAnsi="Calibri"/>
          <w:color w:val="000000"/>
          <w:sz w:val="22"/>
          <w:szCs w:val="22"/>
        </w:rPr>
        <w:t xml:space="preserve"> gestione separata INPS anche con riferimento all'anno 2015: per i pensionati e per gli iscritti ad altra gestione previdenziale obbligatoria l’aliquota nel 2015 saliva dal 22 (valore originariamente previsto dalla citata Riforma Fornero) al 23,5 per cento.</w:t>
      </w:r>
    </w:p>
    <w:p w14:paraId="29DA29D8" w14:textId="77777777" w:rsidR="00237650" w:rsidRPr="00EB354D" w:rsidRDefault="00237650" w:rsidP="00237650">
      <w:pPr>
        <w:jc w:val="both"/>
        <w:rPr>
          <w:rFonts w:ascii="Calibri" w:hAnsi="Calibri"/>
          <w:sz w:val="22"/>
          <w:szCs w:val="22"/>
        </w:rPr>
      </w:pPr>
    </w:p>
    <w:p w14:paraId="3183FF30" w14:textId="77777777" w:rsidR="00237650" w:rsidRPr="00EB354D" w:rsidRDefault="00237650" w:rsidP="00237650">
      <w:pPr>
        <w:jc w:val="both"/>
        <w:rPr>
          <w:rFonts w:ascii="Calibri" w:hAnsi="Calibri"/>
          <w:sz w:val="22"/>
          <w:szCs w:val="22"/>
        </w:rPr>
      </w:pPr>
      <w:r w:rsidRPr="00EB354D">
        <w:rPr>
          <w:rFonts w:ascii="Calibri" w:hAnsi="Calibri"/>
          <w:sz w:val="22"/>
          <w:szCs w:val="22"/>
        </w:rPr>
        <w:t>La materia era stata quindi oggetto di un'ulteriore revisione ad opera dell'art. 10-</w:t>
      </w:r>
      <w:r w:rsidRPr="00EB354D">
        <w:rPr>
          <w:rFonts w:ascii="Calibri" w:hAnsi="Calibri"/>
          <w:i/>
          <w:sz w:val="22"/>
          <w:szCs w:val="22"/>
        </w:rPr>
        <w:t>bis</w:t>
      </w:r>
      <w:r w:rsidRPr="00EB354D">
        <w:rPr>
          <w:rFonts w:ascii="Calibri" w:hAnsi="Calibri"/>
          <w:sz w:val="22"/>
          <w:szCs w:val="22"/>
        </w:rPr>
        <w:t xml:space="preserve"> del </w:t>
      </w:r>
      <w:r w:rsidR="00817681" w:rsidRPr="00EB354D">
        <w:rPr>
          <w:rFonts w:ascii="Calibri" w:hAnsi="Calibri"/>
          <w:sz w:val="22"/>
          <w:szCs w:val="22"/>
        </w:rPr>
        <w:t>decreto-legge</w:t>
      </w:r>
      <w:r w:rsidRPr="00EB354D">
        <w:rPr>
          <w:rFonts w:ascii="Calibri" w:hAnsi="Calibri"/>
          <w:sz w:val="22"/>
          <w:szCs w:val="22"/>
        </w:rPr>
        <w:t xml:space="preserve"> n. 142/2014 (cd. decreto Milleproroghe, convertito dalla legge n. 11/2015)</w:t>
      </w:r>
      <w:r w:rsidRPr="00EB354D">
        <w:rPr>
          <w:rFonts w:ascii="Calibri" w:hAnsi="Calibri"/>
          <w:sz w:val="22"/>
          <w:szCs w:val="22"/>
          <w:vertAlign w:val="superscript"/>
        </w:rPr>
        <w:footnoteReference w:id="51"/>
      </w:r>
      <w:r w:rsidRPr="00EB354D">
        <w:rPr>
          <w:rFonts w:ascii="Calibri" w:hAnsi="Calibri"/>
          <w:sz w:val="22"/>
          <w:szCs w:val="22"/>
        </w:rPr>
        <w:t xml:space="preserve"> che è intervenuto sulle aliquote previdenziali per i lavoratori autonomi titolari di partita IVA iscritti in via esclusiva alla Gestione separata (cd. "senza cassa"), mantenendo la contribuzione relativa al 2015 allo stesso valore del 2014 (27% anziché il previsto 30%) e ridisegnando il percorso di graduale aumento delle aliquote già previsto per gli anni successivi (28%, anziché il previsto 31%, nel 2016 e 29%, anziché il previsto 32% nel 2017).</w:t>
      </w:r>
    </w:p>
    <w:p w14:paraId="2FE1A55D" w14:textId="77777777" w:rsidR="00237650" w:rsidRPr="00EB354D" w:rsidRDefault="00237650" w:rsidP="00237650">
      <w:pPr>
        <w:jc w:val="both"/>
        <w:rPr>
          <w:rFonts w:ascii="Calibri" w:hAnsi="Calibri"/>
          <w:sz w:val="22"/>
          <w:szCs w:val="22"/>
        </w:rPr>
      </w:pPr>
    </w:p>
    <w:p w14:paraId="7E919ADA" w14:textId="77777777" w:rsidR="00237650" w:rsidRDefault="00237650" w:rsidP="00237650">
      <w:pPr>
        <w:jc w:val="both"/>
        <w:rPr>
          <w:rFonts w:ascii="Calibri" w:hAnsi="Calibri"/>
          <w:sz w:val="22"/>
          <w:szCs w:val="22"/>
        </w:rPr>
      </w:pPr>
      <w:r w:rsidRPr="00EB354D">
        <w:rPr>
          <w:rFonts w:ascii="Calibri" w:hAnsi="Calibri"/>
          <w:sz w:val="22"/>
          <w:szCs w:val="22"/>
        </w:rPr>
        <w:t>Successivamente, la legge di stabilità per il 2016 (legge n. 208/2016, art. 1, c. 203), aveva bloccato anche per l'anno 2016 l'aliquota contributiva per i lavoratori autonomi titolari di partita IVA iscritti in via esclusiva alla Gestione separata INPS allo stesso valore del 2014 e del 2015: 27 per cento. Da ultimo, la legge n. 232/2016, art. 1, c. 165</w:t>
      </w:r>
      <w:r w:rsidRPr="00EB354D">
        <w:rPr>
          <w:rStyle w:val="Rimandonotaapidipagina"/>
          <w:rFonts w:ascii="Calibri" w:hAnsi="Calibri"/>
          <w:sz w:val="22"/>
          <w:szCs w:val="22"/>
        </w:rPr>
        <w:footnoteReference w:id="52"/>
      </w:r>
      <w:r w:rsidRPr="00EB354D">
        <w:rPr>
          <w:rFonts w:ascii="Calibri" w:hAnsi="Calibri"/>
          <w:sz w:val="22"/>
          <w:szCs w:val="22"/>
        </w:rPr>
        <w:t xml:space="preserve"> ha stabilito che, a decorrere dall'anno 2017, per i lavoratori autonomi titolari di partita IVA iscritti esclusivamente alla Gestione separata INPS, l’aliquota contributiva </w:t>
      </w:r>
      <w:proofErr w:type="spellStart"/>
      <w:r w:rsidRPr="00EB354D">
        <w:rPr>
          <w:rFonts w:ascii="Calibri" w:hAnsi="Calibri"/>
          <w:sz w:val="22"/>
          <w:szCs w:val="22"/>
        </w:rPr>
        <w:t>é</w:t>
      </w:r>
      <w:proofErr w:type="spellEnd"/>
      <w:r w:rsidRPr="00EB354D">
        <w:rPr>
          <w:rFonts w:ascii="Calibri" w:hAnsi="Calibri"/>
          <w:sz w:val="22"/>
          <w:szCs w:val="22"/>
        </w:rPr>
        <w:t xml:space="preserve"> stabilmente fissata nella misura del 25 per cento. È stato dunque abrogato, per tale categoria di soggetti, il percorso di graduale innalzamento dell’aliquota previsto dalla Riforma Fornero.</w:t>
      </w:r>
    </w:p>
    <w:p w14:paraId="32EE94A2" w14:textId="77777777" w:rsidR="00817681" w:rsidRPr="00EB354D" w:rsidRDefault="00817681" w:rsidP="00237650">
      <w:pPr>
        <w:jc w:val="both"/>
        <w:rPr>
          <w:rFonts w:ascii="Calibri" w:hAnsi="Calibri"/>
          <w:sz w:val="22"/>
          <w:szCs w:val="22"/>
        </w:rPr>
      </w:pPr>
    </w:p>
    <w:p w14:paraId="05C8D303" w14:textId="7B6323D1" w:rsidR="00237650" w:rsidRPr="003F1655" w:rsidRDefault="00237650" w:rsidP="00237650">
      <w:pPr>
        <w:jc w:val="both"/>
        <w:rPr>
          <w:rFonts w:ascii="Calibri" w:hAnsi="Calibri"/>
          <w:color w:val="000000"/>
          <w:sz w:val="22"/>
          <w:szCs w:val="22"/>
        </w:rPr>
      </w:pPr>
      <w:r w:rsidRPr="00F02917">
        <w:rPr>
          <w:rFonts w:ascii="Calibri" w:hAnsi="Calibri"/>
          <w:color w:val="000000"/>
          <w:sz w:val="22"/>
          <w:szCs w:val="22"/>
        </w:rPr>
        <w:t>Si ricorda infine che la legge n. 96/2017, art. 54 bis (cd. "manovrina")</w:t>
      </w:r>
      <w:r w:rsidRPr="00F02917">
        <w:rPr>
          <w:rStyle w:val="Rimandonotaapidipagina"/>
          <w:rFonts w:ascii="Calibri" w:hAnsi="Calibri"/>
          <w:color w:val="000000"/>
          <w:sz w:val="22"/>
          <w:szCs w:val="22"/>
        </w:rPr>
        <w:footnoteReference w:id="53"/>
      </w:r>
      <w:r w:rsidRPr="00F02917">
        <w:rPr>
          <w:rFonts w:ascii="Calibri" w:hAnsi="Calibri"/>
          <w:color w:val="000000"/>
          <w:sz w:val="22"/>
          <w:szCs w:val="22"/>
        </w:rPr>
        <w:t xml:space="preserve">, </w:t>
      </w:r>
      <w:r w:rsidR="00C377D1" w:rsidRPr="00F02917">
        <w:rPr>
          <w:rFonts w:ascii="Calibri" w:hAnsi="Calibri"/>
          <w:color w:val="000000"/>
          <w:sz w:val="22"/>
          <w:szCs w:val="22"/>
        </w:rPr>
        <w:t>aveva</w:t>
      </w:r>
      <w:r w:rsidRPr="00F02917">
        <w:rPr>
          <w:rFonts w:ascii="Calibri" w:hAnsi="Calibri"/>
          <w:color w:val="000000"/>
          <w:sz w:val="22"/>
          <w:szCs w:val="22"/>
        </w:rPr>
        <w:t xml:space="preserve"> introdotto il nuovo "contratto di prestazione occasionale" (che sostitui</w:t>
      </w:r>
      <w:r w:rsidR="00C377D1" w:rsidRPr="00F02917">
        <w:rPr>
          <w:rFonts w:ascii="Calibri" w:hAnsi="Calibri"/>
          <w:color w:val="000000"/>
          <w:sz w:val="22"/>
          <w:szCs w:val="22"/>
        </w:rPr>
        <w:t>va</w:t>
      </w:r>
      <w:r w:rsidRPr="00F02917">
        <w:rPr>
          <w:rFonts w:ascii="Calibri" w:hAnsi="Calibri"/>
          <w:color w:val="000000"/>
          <w:sz w:val="22"/>
          <w:szCs w:val="22"/>
        </w:rPr>
        <w:t xml:space="preserve"> il lavoro accessorio, cd. </w:t>
      </w:r>
      <w:r w:rsidRPr="00F02917">
        <w:rPr>
          <w:rFonts w:ascii="Calibri" w:hAnsi="Calibri"/>
          <w:i/>
          <w:color w:val="000000"/>
          <w:sz w:val="22"/>
          <w:szCs w:val="22"/>
        </w:rPr>
        <w:t>voucher</w:t>
      </w:r>
      <w:r w:rsidRPr="00F02917">
        <w:rPr>
          <w:rFonts w:ascii="Calibri" w:hAnsi="Calibri"/>
          <w:color w:val="000000"/>
          <w:sz w:val="22"/>
          <w:szCs w:val="22"/>
        </w:rPr>
        <w:t xml:space="preserve"> o buoni lavoro) prevedendo il versamento dei contributi previdenziali alla Gestione separata INPS, nella misura del 33 per cento del compenso (oltre al premio INAIL per l’assicurazione contro gli infortuni sul lavoro e le malattie professionali, pari al 3,5 per cento del compenso) interamente a carico dell'utilizzatore.</w:t>
      </w:r>
      <w:r w:rsidR="00924F4E" w:rsidRPr="00F02917">
        <w:rPr>
          <w:rFonts w:ascii="Calibri" w:hAnsi="Calibri"/>
          <w:color w:val="000000"/>
          <w:sz w:val="22"/>
          <w:szCs w:val="22"/>
        </w:rPr>
        <w:t xml:space="preserve"> Da</w:t>
      </w:r>
      <w:r w:rsidR="00830F75" w:rsidRPr="00F02917">
        <w:rPr>
          <w:rFonts w:ascii="Calibri" w:hAnsi="Calibri"/>
          <w:color w:val="000000"/>
          <w:sz w:val="22"/>
          <w:szCs w:val="22"/>
        </w:rPr>
        <w:t xml:space="preserve">l 1° gennaio 2023 </w:t>
      </w:r>
      <w:r w:rsidR="00924F4E" w:rsidRPr="00F02917">
        <w:rPr>
          <w:rFonts w:ascii="Calibri" w:hAnsi="Calibri"/>
          <w:color w:val="000000"/>
          <w:sz w:val="22"/>
          <w:szCs w:val="22"/>
        </w:rPr>
        <w:t>tale forma contrattuale è stata abrogata – per il settore agricolo – dalla legge di bilancio per l’anno 2023 (legge n. 19772022, art.1, c. 342-354) mentre è rimasta in vigore (ed ampliata</w:t>
      </w:r>
      <w:r w:rsidR="00830F75" w:rsidRPr="00F02917">
        <w:rPr>
          <w:rFonts w:ascii="Calibri" w:hAnsi="Calibri"/>
          <w:color w:val="000000"/>
          <w:sz w:val="22"/>
          <w:szCs w:val="22"/>
        </w:rPr>
        <w:t>)</w:t>
      </w:r>
      <w:r w:rsidR="00924F4E" w:rsidRPr="00F02917">
        <w:rPr>
          <w:rFonts w:ascii="Calibri" w:hAnsi="Calibri"/>
          <w:color w:val="000000"/>
          <w:sz w:val="22"/>
          <w:szCs w:val="22"/>
        </w:rPr>
        <w:t xml:space="preserve"> per gli altri settori</w:t>
      </w:r>
      <w:r w:rsidR="00924F4E" w:rsidRPr="00F02917">
        <w:rPr>
          <w:rStyle w:val="Rimandonotaapidipagina"/>
          <w:rFonts w:ascii="Calibri" w:hAnsi="Calibri"/>
          <w:color w:val="000000"/>
          <w:sz w:val="22"/>
          <w:szCs w:val="22"/>
        </w:rPr>
        <w:footnoteReference w:id="54"/>
      </w:r>
      <w:r w:rsidR="00924F4E" w:rsidRPr="00F02917">
        <w:rPr>
          <w:rFonts w:ascii="Calibri" w:hAnsi="Calibri"/>
          <w:color w:val="000000"/>
          <w:sz w:val="22"/>
          <w:szCs w:val="22"/>
        </w:rPr>
        <w:t>.</w:t>
      </w:r>
      <w:r w:rsidR="00924F4E" w:rsidRPr="003F1655">
        <w:rPr>
          <w:rFonts w:ascii="Calibri" w:hAnsi="Calibri"/>
          <w:color w:val="000000"/>
          <w:sz w:val="22"/>
          <w:szCs w:val="22"/>
        </w:rPr>
        <w:t xml:space="preserve"> </w:t>
      </w:r>
    </w:p>
    <w:p w14:paraId="0453CA7F" w14:textId="77777777" w:rsidR="00237650" w:rsidRPr="003F1655" w:rsidRDefault="00237650" w:rsidP="00237650">
      <w:pPr>
        <w:jc w:val="both"/>
        <w:rPr>
          <w:rFonts w:ascii="Calibri" w:hAnsi="Calibri"/>
          <w:color w:val="000000"/>
          <w:sz w:val="22"/>
          <w:szCs w:val="22"/>
        </w:rPr>
      </w:pPr>
    </w:p>
    <w:p w14:paraId="1D8C2AA7" w14:textId="6BFFBF3E" w:rsidR="00237650" w:rsidRPr="00EB354D" w:rsidRDefault="00237650" w:rsidP="00237650">
      <w:pPr>
        <w:jc w:val="both"/>
        <w:rPr>
          <w:rFonts w:ascii="Calibri" w:hAnsi="Calibri"/>
          <w:sz w:val="22"/>
          <w:szCs w:val="22"/>
        </w:rPr>
      </w:pPr>
      <w:r w:rsidRPr="003F1655">
        <w:rPr>
          <w:rFonts w:ascii="Calibri" w:hAnsi="Calibri"/>
          <w:sz w:val="22"/>
          <w:szCs w:val="22"/>
        </w:rPr>
        <w:t xml:space="preserve">Pertanto, le </w:t>
      </w:r>
      <w:r w:rsidRPr="003F1655">
        <w:rPr>
          <w:rFonts w:ascii="Calibri" w:hAnsi="Calibri"/>
          <w:sz w:val="22"/>
          <w:szCs w:val="22"/>
          <w:u w:val="single"/>
        </w:rPr>
        <w:t>aliquote contributive pensionistiche</w:t>
      </w:r>
      <w:r w:rsidRPr="003F1655">
        <w:rPr>
          <w:rFonts w:ascii="Calibri" w:hAnsi="Calibri"/>
          <w:sz w:val="22"/>
          <w:szCs w:val="22"/>
        </w:rPr>
        <w:t xml:space="preserve"> della gestione separata per l’anno </w:t>
      </w:r>
      <w:r w:rsidR="00924F4E" w:rsidRPr="00D14C07">
        <w:rPr>
          <w:rFonts w:ascii="Calibri" w:hAnsi="Calibri"/>
          <w:sz w:val="22"/>
          <w:szCs w:val="22"/>
        </w:rPr>
        <w:t>202</w:t>
      </w:r>
      <w:r w:rsidR="006E47B9" w:rsidRPr="00C726D4">
        <w:rPr>
          <w:rFonts w:ascii="Calibri" w:hAnsi="Calibri"/>
          <w:sz w:val="22"/>
          <w:szCs w:val="22"/>
        </w:rPr>
        <w:t>5</w:t>
      </w:r>
      <w:r w:rsidRPr="003F1655">
        <w:rPr>
          <w:rFonts w:ascii="Calibri" w:hAnsi="Calibri"/>
          <w:sz w:val="22"/>
          <w:szCs w:val="22"/>
        </w:rPr>
        <w:t xml:space="preserve"> sono pari a:</w:t>
      </w:r>
    </w:p>
    <w:p w14:paraId="254D0B35" w14:textId="77777777" w:rsidR="00237650" w:rsidRPr="00EB354D" w:rsidRDefault="00237650" w:rsidP="00237650">
      <w:pPr>
        <w:numPr>
          <w:ilvl w:val="0"/>
          <w:numId w:val="29"/>
        </w:numPr>
        <w:jc w:val="both"/>
        <w:rPr>
          <w:rFonts w:ascii="Calibri" w:hAnsi="Calibri"/>
          <w:sz w:val="22"/>
          <w:szCs w:val="22"/>
        </w:rPr>
      </w:pPr>
      <w:r w:rsidRPr="00EB354D">
        <w:rPr>
          <w:rFonts w:ascii="Calibri" w:hAnsi="Calibri"/>
          <w:b/>
          <w:bCs/>
          <w:sz w:val="22"/>
          <w:szCs w:val="22"/>
        </w:rPr>
        <w:t>33%</w:t>
      </w:r>
      <w:r w:rsidRPr="00EB354D">
        <w:rPr>
          <w:rFonts w:ascii="Calibri" w:hAnsi="Calibri"/>
          <w:sz w:val="22"/>
          <w:szCs w:val="22"/>
        </w:rPr>
        <w:t xml:space="preserve"> per gli iscritti alla gestione separata che non siano assicurati anche presso altre forme pensionistiche obbligatorie;</w:t>
      </w:r>
    </w:p>
    <w:p w14:paraId="17B3AF1F" w14:textId="77777777" w:rsidR="00237650" w:rsidRPr="00EB354D" w:rsidRDefault="00237650" w:rsidP="00237650">
      <w:pPr>
        <w:numPr>
          <w:ilvl w:val="0"/>
          <w:numId w:val="29"/>
        </w:numPr>
        <w:jc w:val="both"/>
        <w:rPr>
          <w:rFonts w:ascii="Calibri" w:hAnsi="Calibri"/>
          <w:sz w:val="22"/>
          <w:szCs w:val="22"/>
        </w:rPr>
      </w:pPr>
      <w:r w:rsidRPr="00EB354D">
        <w:rPr>
          <w:rFonts w:ascii="Calibri" w:hAnsi="Calibri"/>
          <w:b/>
          <w:bCs/>
          <w:sz w:val="22"/>
          <w:szCs w:val="22"/>
        </w:rPr>
        <w:lastRenderedPageBreak/>
        <w:t>25%</w:t>
      </w:r>
      <w:r w:rsidRPr="00EB354D">
        <w:rPr>
          <w:rFonts w:ascii="Calibri" w:hAnsi="Calibri"/>
          <w:sz w:val="22"/>
          <w:szCs w:val="22"/>
        </w:rPr>
        <w:t xml:space="preserve"> per i lavoratori autonomi titolari di partita IVA che non siano assicurati anche presso altre forme pensionistiche obbligatorie;</w:t>
      </w:r>
    </w:p>
    <w:p w14:paraId="6351FAF2" w14:textId="2CC196B2" w:rsidR="00237650" w:rsidRDefault="00237650" w:rsidP="00237650">
      <w:pPr>
        <w:numPr>
          <w:ilvl w:val="0"/>
          <w:numId w:val="29"/>
        </w:numPr>
        <w:jc w:val="both"/>
        <w:rPr>
          <w:rFonts w:ascii="Calibri" w:hAnsi="Calibri"/>
          <w:sz w:val="22"/>
          <w:szCs w:val="22"/>
        </w:rPr>
      </w:pPr>
      <w:r w:rsidRPr="00EB354D">
        <w:rPr>
          <w:rFonts w:ascii="Calibri" w:hAnsi="Calibri"/>
          <w:b/>
          <w:bCs/>
          <w:sz w:val="22"/>
          <w:szCs w:val="22"/>
        </w:rPr>
        <w:t>24%</w:t>
      </w:r>
      <w:r w:rsidRPr="00EB354D">
        <w:rPr>
          <w:rFonts w:ascii="Calibri" w:hAnsi="Calibri"/>
          <w:sz w:val="22"/>
          <w:szCs w:val="22"/>
        </w:rPr>
        <w:t xml:space="preserve"> per tutti gli altri iscritti alla gestione separata e cioè per i soggetti assicurati anche presso altre forme pensionistiche obbligatorie e per quelli già titolari di pensione;</w:t>
      </w:r>
    </w:p>
    <w:p w14:paraId="5B150914" w14:textId="0645F3CC" w:rsidR="00237650" w:rsidRPr="00086B8C" w:rsidRDefault="00237650" w:rsidP="00237650">
      <w:pPr>
        <w:numPr>
          <w:ilvl w:val="0"/>
          <w:numId w:val="29"/>
        </w:numPr>
        <w:jc w:val="both"/>
        <w:rPr>
          <w:rFonts w:ascii="Calibri" w:hAnsi="Calibri"/>
          <w:color w:val="000000"/>
          <w:sz w:val="22"/>
          <w:szCs w:val="22"/>
        </w:rPr>
      </w:pPr>
      <w:r w:rsidRPr="00086B8C">
        <w:rPr>
          <w:rFonts w:ascii="Calibri" w:hAnsi="Calibri"/>
          <w:b/>
          <w:bCs/>
          <w:color w:val="000000"/>
          <w:sz w:val="22"/>
          <w:szCs w:val="22"/>
        </w:rPr>
        <w:t>33%</w:t>
      </w:r>
      <w:r w:rsidRPr="00086B8C">
        <w:rPr>
          <w:rFonts w:ascii="Calibri" w:hAnsi="Calibri"/>
          <w:color w:val="000000"/>
          <w:sz w:val="22"/>
          <w:szCs w:val="22"/>
        </w:rPr>
        <w:t xml:space="preserve"> per i prestatori di lavoro occasionale </w:t>
      </w:r>
      <w:r w:rsidR="00555129" w:rsidRPr="00086B8C">
        <w:rPr>
          <w:rFonts w:ascii="Calibri" w:hAnsi="Calibri"/>
          <w:color w:val="000000"/>
          <w:sz w:val="22"/>
          <w:szCs w:val="22"/>
        </w:rPr>
        <w:t>(</w:t>
      </w:r>
      <w:r w:rsidR="00555129" w:rsidRPr="00086B8C">
        <w:rPr>
          <w:rFonts w:ascii="Calibri" w:hAnsi="Calibri"/>
          <w:i/>
          <w:iCs/>
          <w:color w:val="000000"/>
          <w:sz w:val="22"/>
          <w:szCs w:val="22"/>
        </w:rPr>
        <w:t>ex voucher</w:t>
      </w:r>
      <w:r w:rsidR="00555129" w:rsidRPr="00086B8C">
        <w:rPr>
          <w:rFonts w:ascii="Calibri" w:hAnsi="Calibri"/>
          <w:color w:val="000000"/>
          <w:sz w:val="22"/>
          <w:szCs w:val="22"/>
        </w:rPr>
        <w:t xml:space="preserve">) </w:t>
      </w:r>
      <w:r w:rsidRPr="00086B8C">
        <w:rPr>
          <w:rFonts w:ascii="Calibri" w:hAnsi="Calibri"/>
          <w:color w:val="000000"/>
          <w:sz w:val="22"/>
          <w:szCs w:val="22"/>
        </w:rPr>
        <w:t>ai sensi dell'art. 54 bis della legge n. 96/2017</w:t>
      </w:r>
      <w:r w:rsidR="00924F4E" w:rsidRPr="00086B8C">
        <w:rPr>
          <w:rFonts w:ascii="Calibri" w:hAnsi="Calibri"/>
          <w:color w:val="000000"/>
          <w:sz w:val="22"/>
          <w:szCs w:val="22"/>
        </w:rPr>
        <w:t xml:space="preserve"> (dal 1° gennaio 2023 tale forma contrattuale è stata abrogata – per il settore agricolo</w:t>
      </w:r>
      <w:r w:rsidR="00830F75" w:rsidRPr="00086B8C">
        <w:rPr>
          <w:rFonts w:ascii="Calibri" w:hAnsi="Calibri"/>
          <w:color w:val="000000"/>
          <w:sz w:val="22"/>
          <w:szCs w:val="22"/>
        </w:rPr>
        <w:t xml:space="preserve"> dall’art.1, c. 342-354, della l</w:t>
      </w:r>
      <w:r w:rsidR="00924F4E" w:rsidRPr="00086B8C">
        <w:rPr>
          <w:rFonts w:ascii="Calibri" w:hAnsi="Calibri"/>
          <w:color w:val="000000"/>
          <w:sz w:val="22"/>
          <w:szCs w:val="22"/>
        </w:rPr>
        <w:t>egge n. 197/2022, mentre è rimasta in vigore per gli altri settori)</w:t>
      </w:r>
      <w:r w:rsidR="00F36EFC">
        <w:rPr>
          <w:rFonts w:ascii="Calibri" w:hAnsi="Calibri"/>
          <w:color w:val="000000"/>
          <w:sz w:val="22"/>
          <w:szCs w:val="22"/>
        </w:rPr>
        <w:t>.</w:t>
      </w:r>
    </w:p>
    <w:p w14:paraId="510A2512" w14:textId="77777777" w:rsidR="00237650" w:rsidRPr="00EB354D" w:rsidRDefault="00237650" w:rsidP="00237650">
      <w:pPr>
        <w:jc w:val="both"/>
        <w:rPr>
          <w:rFonts w:ascii="Calibri" w:hAnsi="Calibri"/>
          <w:sz w:val="22"/>
          <w:szCs w:val="22"/>
        </w:rPr>
      </w:pPr>
    </w:p>
    <w:p w14:paraId="0D3D1775" w14:textId="77777777" w:rsidR="00237650" w:rsidRPr="00EB354D" w:rsidRDefault="00237650" w:rsidP="00237650">
      <w:pPr>
        <w:jc w:val="both"/>
        <w:rPr>
          <w:rFonts w:ascii="Calibri" w:hAnsi="Calibri"/>
          <w:sz w:val="22"/>
          <w:szCs w:val="22"/>
        </w:rPr>
      </w:pPr>
      <w:r w:rsidRPr="00EB354D">
        <w:rPr>
          <w:rFonts w:ascii="Calibri" w:hAnsi="Calibri"/>
          <w:sz w:val="22"/>
          <w:szCs w:val="22"/>
        </w:rPr>
        <w:t>Le predette aliquote valgono anche per il computo delle prestazioni pensionistiche.</w:t>
      </w:r>
    </w:p>
    <w:p w14:paraId="7BB996E7" w14:textId="77777777" w:rsidR="00237650" w:rsidRPr="00EB354D" w:rsidRDefault="00237650" w:rsidP="00237650">
      <w:pPr>
        <w:jc w:val="both"/>
        <w:rPr>
          <w:rFonts w:ascii="Calibri" w:hAnsi="Calibri"/>
          <w:i/>
          <w:sz w:val="22"/>
          <w:szCs w:val="22"/>
        </w:rPr>
      </w:pPr>
    </w:p>
    <w:p w14:paraId="19DF0CFD" w14:textId="77777777" w:rsidR="00237650" w:rsidRPr="00EB354D" w:rsidRDefault="00237650" w:rsidP="00237650">
      <w:pPr>
        <w:jc w:val="both"/>
        <w:rPr>
          <w:rFonts w:ascii="Calibri" w:hAnsi="Calibri"/>
          <w:i/>
          <w:sz w:val="22"/>
          <w:szCs w:val="22"/>
        </w:rPr>
      </w:pPr>
      <w:r w:rsidRPr="00EB354D">
        <w:rPr>
          <w:rFonts w:ascii="Calibri" w:hAnsi="Calibri"/>
          <w:i/>
          <w:sz w:val="22"/>
          <w:szCs w:val="22"/>
        </w:rPr>
        <w:t>Contribuzione per DIS COLL</w:t>
      </w:r>
    </w:p>
    <w:p w14:paraId="1D01FD23" w14:textId="77777777" w:rsidR="00E8401B" w:rsidRPr="00EB354D" w:rsidRDefault="00E8401B" w:rsidP="00237650">
      <w:pPr>
        <w:jc w:val="both"/>
        <w:rPr>
          <w:rFonts w:ascii="Calibri" w:hAnsi="Calibri"/>
          <w:sz w:val="22"/>
          <w:szCs w:val="22"/>
        </w:rPr>
      </w:pPr>
    </w:p>
    <w:p w14:paraId="7058D62B" w14:textId="77777777" w:rsidR="00237650" w:rsidRDefault="00237650" w:rsidP="00237650">
      <w:pPr>
        <w:jc w:val="both"/>
        <w:rPr>
          <w:rFonts w:ascii="Calibri" w:hAnsi="Calibri"/>
          <w:sz w:val="22"/>
          <w:szCs w:val="22"/>
        </w:rPr>
      </w:pPr>
      <w:r w:rsidRPr="00EB354D">
        <w:rPr>
          <w:rFonts w:ascii="Calibri" w:hAnsi="Calibri"/>
          <w:sz w:val="22"/>
          <w:szCs w:val="22"/>
        </w:rPr>
        <w:t xml:space="preserve">Si ricorda che dal 2015 </w:t>
      </w:r>
      <w:r w:rsidR="00E8401B" w:rsidRPr="00EB354D">
        <w:rPr>
          <w:rFonts w:ascii="Calibri" w:hAnsi="Calibri"/>
          <w:sz w:val="22"/>
          <w:szCs w:val="22"/>
        </w:rPr>
        <w:t>è</w:t>
      </w:r>
      <w:r w:rsidRPr="00EB354D">
        <w:rPr>
          <w:rFonts w:ascii="Calibri" w:hAnsi="Calibri"/>
          <w:sz w:val="22"/>
          <w:szCs w:val="22"/>
        </w:rPr>
        <w:t xml:space="preserve"> stata istituita l’indennità di disoccupazione mensile - denominata DIS-COLL - rivolta ai collaboratori coordinati e continuativi iscritti in via esclusiva alla gestione separata presso l’INPS, non pensionati e privi di partita IVA, che perdono involontariamente la propria occupazione. </w:t>
      </w:r>
    </w:p>
    <w:p w14:paraId="1B1D2124" w14:textId="77777777" w:rsidR="00830F75" w:rsidRPr="00EB354D" w:rsidRDefault="00830F75" w:rsidP="00237650">
      <w:pPr>
        <w:jc w:val="both"/>
        <w:rPr>
          <w:rFonts w:ascii="Calibri" w:hAnsi="Calibri"/>
          <w:sz w:val="22"/>
          <w:szCs w:val="22"/>
        </w:rPr>
      </w:pPr>
    </w:p>
    <w:p w14:paraId="478D1CBF" w14:textId="77777777" w:rsidR="00237650" w:rsidRPr="00EB354D" w:rsidRDefault="00237650" w:rsidP="00237650">
      <w:pPr>
        <w:jc w:val="both"/>
        <w:rPr>
          <w:rFonts w:ascii="Calibri" w:hAnsi="Calibri"/>
          <w:sz w:val="22"/>
          <w:szCs w:val="22"/>
        </w:rPr>
      </w:pPr>
      <w:r w:rsidRPr="00EB354D">
        <w:rPr>
          <w:rFonts w:ascii="Calibri" w:hAnsi="Calibri"/>
          <w:sz w:val="22"/>
          <w:szCs w:val="22"/>
        </w:rPr>
        <w:t>L’indennità, istituita dapprima in via sperimentale per gli anni 2015 e 2016 e per il primo semestre del 2017</w:t>
      </w:r>
      <w:r w:rsidRPr="00EB354D">
        <w:rPr>
          <w:rStyle w:val="Rimandonotaapidipagina"/>
          <w:rFonts w:ascii="Calibri" w:hAnsi="Calibri"/>
          <w:sz w:val="22"/>
          <w:szCs w:val="22"/>
        </w:rPr>
        <w:footnoteReference w:id="55"/>
      </w:r>
      <w:r w:rsidRPr="00EB354D">
        <w:rPr>
          <w:rFonts w:ascii="Calibri" w:hAnsi="Calibri"/>
          <w:sz w:val="22"/>
          <w:szCs w:val="22"/>
        </w:rPr>
        <w:t xml:space="preserve">, </w:t>
      </w:r>
      <w:r w:rsidR="00E8401B" w:rsidRPr="00EB354D">
        <w:rPr>
          <w:rFonts w:ascii="Calibri" w:hAnsi="Calibri"/>
          <w:sz w:val="22"/>
          <w:szCs w:val="22"/>
        </w:rPr>
        <w:t>è</w:t>
      </w:r>
      <w:r w:rsidRPr="00EB354D">
        <w:rPr>
          <w:rFonts w:ascii="Calibri" w:hAnsi="Calibri"/>
          <w:sz w:val="22"/>
          <w:szCs w:val="22"/>
        </w:rPr>
        <w:t xml:space="preserve"> stata resa strutturale in relazione agli eventi di disoccupazione verificatisi a decorrere dal 1° luglio 2017 (ex art. 7 della legge n. 81/2017 che ha anche stabilito l'estensione della DIS-COLL agli assegnisti e ai dottorandi di ricerca con borsa di studio). </w:t>
      </w:r>
    </w:p>
    <w:p w14:paraId="0B94ADD9" w14:textId="77777777" w:rsidR="00E8401B" w:rsidRPr="00EB354D" w:rsidRDefault="00E8401B" w:rsidP="00237650">
      <w:pPr>
        <w:jc w:val="both"/>
        <w:rPr>
          <w:rFonts w:ascii="Calibri" w:hAnsi="Calibri"/>
          <w:sz w:val="22"/>
          <w:szCs w:val="22"/>
        </w:rPr>
      </w:pPr>
    </w:p>
    <w:p w14:paraId="61DE04DE" w14:textId="77777777" w:rsidR="00237650" w:rsidRPr="00546D99" w:rsidRDefault="00237650" w:rsidP="00237650">
      <w:pPr>
        <w:jc w:val="both"/>
        <w:rPr>
          <w:rFonts w:ascii="Calibri" w:hAnsi="Calibri"/>
          <w:bCs/>
          <w:sz w:val="22"/>
          <w:szCs w:val="22"/>
        </w:rPr>
      </w:pPr>
      <w:r w:rsidRPr="00EB354D">
        <w:rPr>
          <w:rFonts w:ascii="Calibri" w:hAnsi="Calibri"/>
          <w:sz w:val="22"/>
          <w:szCs w:val="22"/>
        </w:rPr>
        <w:t>A seguito della stabilizzazione della prestazione, il comma 15</w:t>
      </w:r>
      <w:r w:rsidRPr="00EB354D">
        <w:rPr>
          <w:rFonts w:ascii="Calibri" w:hAnsi="Calibri"/>
          <w:i/>
          <w:iCs/>
          <w:sz w:val="22"/>
          <w:szCs w:val="22"/>
        </w:rPr>
        <w:t>bis</w:t>
      </w:r>
      <w:r w:rsidRPr="00EB354D">
        <w:rPr>
          <w:rFonts w:ascii="Calibri" w:hAnsi="Calibri"/>
          <w:sz w:val="22"/>
          <w:szCs w:val="22"/>
        </w:rPr>
        <w:t xml:space="preserve"> dell'art.15 del d.lgs. n. 22/2015 (Jobs Act) ha previsto che </w:t>
      </w:r>
      <w:r w:rsidRPr="00546D99">
        <w:rPr>
          <w:rFonts w:ascii="Calibri" w:hAnsi="Calibri"/>
          <w:sz w:val="22"/>
          <w:szCs w:val="22"/>
        </w:rPr>
        <w:t>a decorrere dal 1</w:t>
      </w:r>
      <w:r w:rsidR="00817681" w:rsidRPr="00546D99">
        <w:rPr>
          <w:rFonts w:ascii="Calibri" w:hAnsi="Calibri"/>
          <w:sz w:val="22"/>
          <w:szCs w:val="22"/>
        </w:rPr>
        <w:t>°</w:t>
      </w:r>
      <w:r w:rsidRPr="00546D99">
        <w:rPr>
          <w:rFonts w:ascii="Calibri" w:hAnsi="Calibri"/>
          <w:sz w:val="22"/>
          <w:szCs w:val="22"/>
        </w:rPr>
        <w:t xml:space="preserve"> luglio 2017, per i collaboratori, gli assegnisti e i dottorandi di ricerca con borsa di studio che hanno diritto di percepire la DIS-COLL, nonché per gli amministratori e i sindaci, è dovuta un'aliquota contributiva aggiuntiva pari allo </w:t>
      </w:r>
      <w:r w:rsidRPr="00546D99">
        <w:rPr>
          <w:rFonts w:ascii="Calibri" w:hAnsi="Calibri"/>
          <w:bCs/>
          <w:sz w:val="22"/>
          <w:szCs w:val="22"/>
        </w:rPr>
        <w:t>0,51 per cento</w:t>
      </w:r>
      <w:r w:rsidRPr="00546D99">
        <w:rPr>
          <w:rStyle w:val="Rimandonotaapidipagina"/>
          <w:rFonts w:ascii="Calibri" w:hAnsi="Calibri"/>
          <w:bCs/>
          <w:sz w:val="22"/>
          <w:szCs w:val="22"/>
        </w:rPr>
        <w:footnoteReference w:id="56"/>
      </w:r>
      <w:r w:rsidRPr="00546D99">
        <w:rPr>
          <w:rFonts w:ascii="Calibri" w:hAnsi="Calibri"/>
          <w:bCs/>
          <w:sz w:val="22"/>
          <w:szCs w:val="22"/>
        </w:rPr>
        <w:t xml:space="preserve">. </w:t>
      </w:r>
    </w:p>
    <w:p w14:paraId="1D6DAAD7" w14:textId="77777777" w:rsidR="00A25C58" w:rsidRPr="00FF5945" w:rsidRDefault="00546D99" w:rsidP="00B2796A">
      <w:pPr>
        <w:pStyle w:val="NormaleWeb"/>
        <w:jc w:val="both"/>
        <w:rPr>
          <w:rFonts w:ascii="Calibri" w:hAnsi="Calibri"/>
          <w:sz w:val="22"/>
          <w:szCs w:val="22"/>
        </w:rPr>
      </w:pPr>
      <w:r w:rsidRPr="00FF5945">
        <w:rPr>
          <w:rFonts w:ascii="Calibri" w:hAnsi="Calibri"/>
          <w:sz w:val="22"/>
          <w:szCs w:val="22"/>
        </w:rPr>
        <w:t>Sulla materia è infine intervenuta la legge di bilancio 2022 (art. 1, c.  223, legge n. 234/2022)</w:t>
      </w:r>
      <w:r w:rsidR="00B2796A" w:rsidRPr="00FF5945">
        <w:rPr>
          <w:rFonts w:ascii="Calibri" w:hAnsi="Calibri"/>
          <w:sz w:val="22"/>
          <w:szCs w:val="22"/>
        </w:rPr>
        <w:t xml:space="preserve"> che ha mo</w:t>
      </w:r>
      <w:r w:rsidRPr="00FF5945">
        <w:rPr>
          <w:rFonts w:ascii="Calibri" w:hAnsi="Calibri"/>
          <w:sz w:val="22"/>
          <w:szCs w:val="22"/>
        </w:rPr>
        <w:t>difica</w:t>
      </w:r>
      <w:r w:rsidR="00B2796A" w:rsidRPr="00FF5945">
        <w:rPr>
          <w:rFonts w:ascii="Calibri" w:hAnsi="Calibri"/>
          <w:sz w:val="22"/>
          <w:szCs w:val="22"/>
        </w:rPr>
        <w:t>to</w:t>
      </w:r>
      <w:r w:rsidRPr="00FF5945">
        <w:rPr>
          <w:rFonts w:ascii="Calibri" w:hAnsi="Calibri"/>
          <w:sz w:val="22"/>
          <w:szCs w:val="22"/>
        </w:rPr>
        <w:t xml:space="preserve"> la disciplina della indennità di disoccupazione DIS-COLL, prevedendo</w:t>
      </w:r>
      <w:r w:rsidR="00B2796A" w:rsidRPr="00FF5945">
        <w:rPr>
          <w:rFonts w:ascii="Calibri" w:hAnsi="Calibri"/>
          <w:sz w:val="22"/>
          <w:szCs w:val="22"/>
        </w:rPr>
        <w:t xml:space="preserve"> – tra le altre cose – </w:t>
      </w:r>
      <w:r w:rsidRPr="00FF5945">
        <w:rPr>
          <w:rFonts w:ascii="Calibri" w:hAnsi="Calibri"/>
          <w:sz w:val="22"/>
          <w:szCs w:val="22"/>
        </w:rPr>
        <w:t xml:space="preserve">l’innalzamento dell'aliquota contributiva contro la disoccupazione, dallo 0,51% </w:t>
      </w:r>
      <w:r w:rsidRPr="00FF5945">
        <w:rPr>
          <w:rFonts w:ascii="Calibri" w:hAnsi="Calibri"/>
          <w:b/>
          <w:bCs/>
          <w:sz w:val="22"/>
          <w:szCs w:val="22"/>
        </w:rPr>
        <w:t>all'1,31%,</w:t>
      </w:r>
      <w:r w:rsidRPr="00FF5945">
        <w:rPr>
          <w:rFonts w:ascii="Calibri" w:hAnsi="Calibri"/>
          <w:sz w:val="22"/>
          <w:szCs w:val="22"/>
        </w:rPr>
        <w:t xml:space="preserve"> pari a quella dovuta per la prestazione </w:t>
      </w:r>
      <w:proofErr w:type="spellStart"/>
      <w:r w:rsidRPr="00FF5945">
        <w:rPr>
          <w:rFonts w:ascii="Calibri" w:hAnsi="Calibri"/>
          <w:sz w:val="22"/>
          <w:szCs w:val="22"/>
        </w:rPr>
        <w:t>NASpI</w:t>
      </w:r>
      <w:proofErr w:type="spellEnd"/>
      <w:r w:rsidRPr="00FF5945">
        <w:rPr>
          <w:rFonts w:ascii="Calibri" w:hAnsi="Calibri"/>
          <w:sz w:val="22"/>
          <w:szCs w:val="22"/>
        </w:rPr>
        <w:t>, per alcune categorie di lavoratori iscritti alla Gestione separata: i collaboratori, gli assegnisti e i dottorandi di ricerca con borsa di studio che hanno diritto di percepire la prestazione DIS-COLL, nonché per gli amministratori e i sindaci di cui all’art. 15, c. 1, del d.lgs. n. 22/2015 (non destinatari della prestazione DIS-COLL).</w:t>
      </w:r>
    </w:p>
    <w:p w14:paraId="133FCD0E" w14:textId="77777777" w:rsidR="004A7D0F" w:rsidRPr="00FF5945" w:rsidRDefault="004A7D0F" w:rsidP="004A7D0F">
      <w:pPr>
        <w:pStyle w:val="NormaleWeb"/>
        <w:jc w:val="both"/>
        <w:rPr>
          <w:rFonts w:ascii="Calibri" w:hAnsi="Calibri"/>
          <w:sz w:val="22"/>
          <w:szCs w:val="22"/>
        </w:rPr>
      </w:pPr>
      <w:r w:rsidRPr="00FF5945">
        <w:rPr>
          <w:rFonts w:ascii="Calibri" w:hAnsi="Calibri"/>
          <w:sz w:val="22"/>
          <w:szCs w:val="22"/>
        </w:rPr>
        <w:t>Sulle predette novità l’INPS ha pubblicato le circolari n. 3/2022 e n. 25/2022, disponibili sul sito internet dell’Istituto.</w:t>
      </w:r>
    </w:p>
    <w:p w14:paraId="5C036CBA" w14:textId="148A4F9B" w:rsidR="00A4556E" w:rsidRPr="00FF5945" w:rsidRDefault="00820777" w:rsidP="00A4556E">
      <w:pPr>
        <w:pStyle w:val="NormaleWeb"/>
        <w:jc w:val="both"/>
        <w:rPr>
          <w:rFonts w:ascii="Calibri" w:hAnsi="Calibri"/>
          <w:sz w:val="22"/>
          <w:szCs w:val="22"/>
        </w:rPr>
      </w:pPr>
      <w:r w:rsidRPr="00820777">
        <w:rPr>
          <w:rFonts w:ascii="Calibri" w:hAnsi="Calibri"/>
          <w:sz w:val="22"/>
          <w:szCs w:val="22"/>
        </w:rPr>
        <w:t>Infine</w:t>
      </w:r>
      <w:r w:rsidRPr="00CF19B8">
        <w:rPr>
          <w:rFonts w:ascii="Calibri" w:hAnsi="Calibri"/>
          <w:sz w:val="22"/>
          <w:szCs w:val="22"/>
        </w:rPr>
        <w:t xml:space="preserve">, </w:t>
      </w:r>
      <w:r w:rsidR="00B75B39" w:rsidRPr="00C726D4">
        <w:rPr>
          <w:rFonts w:ascii="Calibri" w:hAnsi="Calibri"/>
          <w:sz w:val="22"/>
          <w:szCs w:val="22"/>
        </w:rPr>
        <w:t xml:space="preserve">la </w:t>
      </w:r>
      <w:r w:rsidR="00A25C58" w:rsidRPr="00C726D4">
        <w:rPr>
          <w:rFonts w:ascii="Calibri" w:hAnsi="Calibri"/>
          <w:sz w:val="22"/>
          <w:szCs w:val="22"/>
        </w:rPr>
        <w:t>legge di bilancio</w:t>
      </w:r>
      <w:r w:rsidR="00E8192D" w:rsidRPr="00C726D4">
        <w:rPr>
          <w:rFonts w:ascii="Calibri" w:hAnsi="Calibri"/>
          <w:sz w:val="22"/>
          <w:szCs w:val="22"/>
        </w:rPr>
        <w:t xml:space="preserve"> per l’anno 2024</w:t>
      </w:r>
      <w:r w:rsidR="00A25C58" w:rsidRPr="00C726D4">
        <w:rPr>
          <w:rFonts w:ascii="Calibri" w:hAnsi="Calibri"/>
          <w:sz w:val="22"/>
          <w:szCs w:val="22"/>
        </w:rPr>
        <w:t xml:space="preserve"> </w:t>
      </w:r>
      <w:r w:rsidR="00A963AA" w:rsidRPr="00C726D4">
        <w:rPr>
          <w:rFonts w:ascii="Calibri" w:hAnsi="Calibri"/>
          <w:sz w:val="22"/>
          <w:szCs w:val="22"/>
        </w:rPr>
        <w:t>(</w:t>
      </w:r>
      <w:r w:rsidR="00380272" w:rsidRPr="00C726D4">
        <w:rPr>
          <w:rFonts w:ascii="Calibri" w:hAnsi="Calibri"/>
          <w:sz w:val="22"/>
          <w:szCs w:val="22"/>
        </w:rPr>
        <w:t xml:space="preserve">art. 1, c. 143-155, </w:t>
      </w:r>
      <w:r w:rsidR="00A963AA" w:rsidRPr="00C726D4">
        <w:rPr>
          <w:rFonts w:ascii="Calibri" w:hAnsi="Calibri"/>
          <w:sz w:val="22"/>
          <w:szCs w:val="22"/>
        </w:rPr>
        <w:t>legge</w:t>
      </w:r>
      <w:r w:rsidR="00BD4EF3" w:rsidRPr="00C726D4">
        <w:rPr>
          <w:rFonts w:ascii="Calibri" w:hAnsi="Calibri"/>
          <w:sz w:val="22"/>
          <w:szCs w:val="22"/>
        </w:rPr>
        <w:t xml:space="preserve"> n.213/</w:t>
      </w:r>
      <w:r w:rsidR="00380272" w:rsidRPr="00C726D4">
        <w:rPr>
          <w:rFonts w:ascii="Calibri" w:hAnsi="Calibri"/>
          <w:sz w:val="22"/>
          <w:szCs w:val="22"/>
        </w:rPr>
        <w:t>2023</w:t>
      </w:r>
      <w:r w:rsidR="00BD4EF3" w:rsidRPr="00C726D4">
        <w:rPr>
          <w:rFonts w:ascii="Calibri" w:hAnsi="Calibri"/>
          <w:sz w:val="22"/>
          <w:szCs w:val="22"/>
        </w:rPr>
        <w:t xml:space="preserve">) </w:t>
      </w:r>
      <w:r w:rsidR="00373C51" w:rsidRPr="00C726D4">
        <w:rPr>
          <w:rFonts w:ascii="Calibri" w:hAnsi="Calibri"/>
          <w:sz w:val="22"/>
          <w:szCs w:val="22"/>
        </w:rPr>
        <w:t xml:space="preserve">ha </w:t>
      </w:r>
      <w:r w:rsidR="009C73B5" w:rsidRPr="00C726D4">
        <w:rPr>
          <w:rFonts w:ascii="Calibri" w:hAnsi="Calibri"/>
          <w:sz w:val="22"/>
          <w:szCs w:val="22"/>
        </w:rPr>
        <w:t>introdotto</w:t>
      </w:r>
      <w:r w:rsidR="005262C2" w:rsidRPr="00C726D4">
        <w:rPr>
          <w:rFonts w:ascii="Calibri" w:hAnsi="Calibri"/>
          <w:sz w:val="22"/>
          <w:szCs w:val="22"/>
        </w:rPr>
        <w:t xml:space="preserve">, a far data </w:t>
      </w:r>
      <w:r w:rsidR="00E8192D" w:rsidRPr="00C726D4">
        <w:rPr>
          <w:rFonts w:ascii="Calibri" w:hAnsi="Calibri"/>
          <w:sz w:val="22"/>
          <w:szCs w:val="22"/>
        </w:rPr>
        <w:t xml:space="preserve">appunto </w:t>
      </w:r>
      <w:r w:rsidR="005262C2" w:rsidRPr="00C726D4">
        <w:rPr>
          <w:rFonts w:ascii="Calibri" w:hAnsi="Calibri"/>
          <w:sz w:val="22"/>
          <w:szCs w:val="22"/>
        </w:rPr>
        <w:t xml:space="preserve">dal 2024, </w:t>
      </w:r>
      <w:r w:rsidR="009C73B5" w:rsidRPr="00C726D4">
        <w:rPr>
          <w:rFonts w:ascii="Calibri" w:hAnsi="Calibri"/>
          <w:sz w:val="22"/>
          <w:szCs w:val="22"/>
        </w:rPr>
        <w:t xml:space="preserve">una nuova </w:t>
      </w:r>
      <w:r w:rsidR="00373C51" w:rsidRPr="00C726D4">
        <w:rPr>
          <w:rFonts w:ascii="Calibri" w:hAnsi="Calibri"/>
          <w:sz w:val="22"/>
          <w:szCs w:val="22"/>
        </w:rPr>
        <w:t>aliquota per il finanziamento dell’indennità straordinaria di con</w:t>
      </w:r>
      <w:r w:rsidR="00373C51" w:rsidRPr="00CF19B8">
        <w:rPr>
          <w:rFonts w:ascii="Calibri" w:hAnsi="Calibri"/>
          <w:sz w:val="22"/>
          <w:szCs w:val="22"/>
        </w:rPr>
        <w:t>tinuità reddituale e operativa (c.d. ISCRO) di cui all’articolo 59, c</w:t>
      </w:r>
      <w:r w:rsidR="001D019D" w:rsidRPr="00CF19B8">
        <w:rPr>
          <w:rFonts w:ascii="Calibri" w:hAnsi="Calibri"/>
          <w:sz w:val="22"/>
          <w:szCs w:val="22"/>
        </w:rPr>
        <w:t xml:space="preserve">. </w:t>
      </w:r>
      <w:r w:rsidR="00373C51" w:rsidRPr="00CF19B8">
        <w:rPr>
          <w:rFonts w:ascii="Calibri" w:hAnsi="Calibri"/>
          <w:sz w:val="22"/>
          <w:szCs w:val="22"/>
        </w:rPr>
        <w:t>16, della legge n. 449/1997, per i lavoratori autonomi, titolari di posizione fiscale ai fini dell’imposta sul valore aggiunto, iscritti alla Gestione separata</w:t>
      </w:r>
      <w:r w:rsidR="0081268B" w:rsidRPr="00CF19B8">
        <w:rPr>
          <w:rFonts w:ascii="Calibri" w:hAnsi="Calibri"/>
          <w:sz w:val="22"/>
          <w:szCs w:val="22"/>
        </w:rPr>
        <w:t xml:space="preserve"> e </w:t>
      </w:r>
      <w:r w:rsidR="00373C51" w:rsidRPr="00CF19B8">
        <w:rPr>
          <w:rFonts w:ascii="Calibri" w:hAnsi="Calibri"/>
          <w:sz w:val="22"/>
          <w:szCs w:val="22"/>
        </w:rPr>
        <w:t xml:space="preserve">non assicurati ad altre </w:t>
      </w:r>
      <w:r w:rsidR="00944C94">
        <w:rPr>
          <w:rFonts w:ascii="Calibri" w:hAnsi="Calibri"/>
          <w:sz w:val="22"/>
          <w:szCs w:val="22"/>
        </w:rPr>
        <w:t>g</w:t>
      </w:r>
      <w:r w:rsidR="00373C51" w:rsidRPr="00CF19B8">
        <w:rPr>
          <w:rFonts w:ascii="Calibri" w:hAnsi="Calibri"/>
          <w:sz w:val="22"/>
          <w:szCs w:val="22"/>
        </w:rPr>
        <w:t xml:space="preserve">estioni di previdenza né </w:t>
      </w:r>
      <w:r w:rsidR="00373C51" w:rsidRPr="00CF19B8">
        <w:rPr>
          <w:rFonts w:ascii="Calibri" w:hAnsi="Calibri"/>
          <w:sz w:val="22"/>
          <w:szCs w:val="22"/>
        </w:rPr>
        <w:lastRenderedPageBreak/>
        <w:t>pensionati</w:t>
      </w:r>
      <w:r w:rsidR="004819DA" w:rsidRPr="00CF19B8">
        <w:rPr>
          <w:rFonts w:ascii="Calibri" w:hAnsi="Calibri"/>
          <w:sz w:val="22"/>
          <w:szCs w:val="22"/>
        </w:rPr>
        <w:t xml:space="preserve">, con particolari requisiti </w:t>
      </w:r>
      <w:r w:rsidR="0081268B" w:rsidRPr="00CF19B8">
        <w:rPr>
          <w:rFonts w:ascii="Calibri" w:hAnsi="Calibri"/>
          <w:sz w:val="22"/>
          <w:szCs w:val="22"/>
        </w:rPr>
        <w:t>reddituali</w:t>
      </w:r>
      <w:r w:rsidR="00373C51" w:rsidRPr="00CF19B8">
        <w:rPr>
          <w:rFonts w:ascii="Calibri" w:hAnsi="Calibri"/>
          <w:sz w:val="22"/>
          <w:szCs w:val="22"/>
        </w:rPr>
        <w:t>.</w:t>
      </w:r>
      <w:r w:rsidR="00B70BEA" w:rsidRPr="00CF19B8">
        <w:rPr>
          <w:rFonts w:ascii="Calibri" w:hAnsi="Calibri"/>
          <w:sz w:val="22"/>
          <w:szCs w:val="22"/>
        </w:rPr>
        <w:t xml:space="preserve"> </w:t>
      </w:r>
      <w:r w:rsidR="00A4556E" w:rsidRPr="00CF19B8">
        <w:rPr>
          <w:rFonts w:ascii="Calibri" w:hAnsi="Calibri"/>
          <w:sz w:val="22"/>
          <w:szCs w:val="22"/>
        </w:rPr>
        <w:t>Tale aliquota passa dallo 0,</w:t>
      </w:r>
      <w:r w:rsidR="007C5C08" w:rsidRPr="00CF19B8">
        <w:rPr>
          <w:rFonts w:ascii="Calibri" w:hAnsi="Calibri"/>
          <w:sz w:val="22"/>
          <w:szCs w:val="22"/>
        </w:rPr>
        <w:t>51</w:t>
      </w:r>
      <w:r w:rsidR="00A4556E" w:rsidRPr="00CF19B8">
        <w:rPr>
          <w:rFonts w:ascii="Calibri" w:hAnsi="Calibri"/>
          <w:sz w:val="22"/>
          <w:szCs w:val="22"/>
        </w:rPr>
        <w:t xml:space="preserve">% (per </w:t>
      </w:r>
      <w:r w:rsidR="007C5C08" w:rsidRPr="00CF19B8">
        <w:rPr>
          <w:rFonts w:ascii="Calibri" w:hAnsi="Calibri"/>
          <w:sz w:val="22"/>
          <w:szCs w:val="22"/>
        </w:rPr>
        <w:t xml:space="preserve">gli anni </w:t>
      </w:r>
      <w:r w:rsidR="00B96EAC" w:rsidRPr="00CF19B8">
        <w:rPr>
          <w:rFonts w:ascii="Calibri" w:hAnsi="Calibri"/>
          <w:sz w:val="22"/>
          <w:szCs w:val="22"/>
        </w:rPr>
        <w:t>2022 e 2023 ai sensi dell’art. 1, c. 398, della legge n.178/2020</w:t>
      </w:r>
      <w:r w:rsidR="00A4556E" w:rsidRPr="00CF19B8">
        <w:rPr>
          <w:rFonts w:ascii="Calibri" w:hAnsi="Calibri"/>
          <w:sz w:val="22"/>
          <w:szCs w:val="22"/>
        </w:rPr>
        <w:t xml:space="preserve">) allo </w:t>
      </w:r>
      <w:r w:rsidR="00A4556E" w:rsidRPr="00CF19B8">
        <w:rPr>
          <w:rFonts w:ascii="Calibri" w:hAnsi="Calibri"/>
          <w:b/>
          <w:bCs/>
          <w:sz w:val="22"/>
          <w:szCs w:val="22"/>
        </w:rPr>
        <w:t>0</w:t>
      </w:r>
      <w:r w:rsidR="00B96EAC" w:rsidRPr="00CF19B8">
        <w:rPr>
          <w:rFonts w:ascii="Calibri" w:hAnsi="Calibri"/>
          <w:b/>
          <w:bCs/>
          <w:sz w:val="22"/>
          <w:szCs w:val="22"/>
        </w:rPr>
        <w:t>,35</w:t>
      </w:r>
      <w:r w:rsidR="00A4556E" w:rsidRPr="00CF19B8">
        <w:rPr>
          <w:rFonts w:ascii="Calibri" w:hAnsi="Calibri"/>
          <w:b/>
          <w:bCs/>
          <w:sz w:val="22"/>
          <w:szCs w:val="22"/>
        </w:rPr>
        <w:t>%</w:t>
      </w:r>
      <w:r w:rsidR="00A4556E" w:rsidRPr="00CF19B8">
        <w:rPr>
          <w:rFonts w:ascii="Calibri" w:hAnsi="Calibri"/>
          <w:sz w:val="22"/>
          <w:szCs w:val="22"/>
        </w:rPr>
        <w:t>.</w:t>
      </w:r>
    </w:p>
    <w:p w14:paraId="6D0A9CAB" w14:textId="77777777" w:rsidR="00237650" w:rsidRPr="00EB354D" w:rsidRDefault="00237650" w:rsidP="00237650">
      <w:pPr>
        <w:jc w:val="center"/>
        <w:rPr>
          <w:rFonts w:ascii="Calibri" w:hAnsi="Calibri"/>
          <w:sz w:val="22"/>
          <w:szCs w:val="22"/>
        </w:rPr>
      </w:pPr>
      <w:r w:rsidRPr="00EB354D">
        <w:rPr>
          <w:rFonts w:ascii="Calibri" w:hAnsi="Calibri"/>
          <w:sz w:val="22"/>
          <w:szCs w:val="22"/>
        </w:rPr>
        <w:t>~~~</w:t>
      </w:r>
    </w:p>
    <w:p w14:paraId="4B294F52" w14:textId="77777777" w:rsidR="00237650" w:rsidRDefault="00237650" w:rsidP="00237650">
      <w:pPr>
        <w:jc w:val="both"/>
        <w:rPr>
          <w:rFonts w:ascii="Calibri" w:hAnsi="Calibri"/>
          <w:sz w:val="22"/>
          <w:szCs w:val="22"/>
        </w:rPr>
      </w:pPr>
      <w:r w:rsidRPr="00EB354D">
        <w:rPr>
          <w:rFonts w:ascii="Calibri" w:hAnsi="Calibri"/>
          <w:sz w:val="22"/>
          <w:szCs w:val="22"/>
        </w:rPr>
        <w:t>Resta confermata la ripartizione dell’onere contributivo tra committente (sul quale gravano i 2/3 del contributo) e collaboratore (sul quale grava 1/3 del contributo).</w:t>
      </w:r>
    </w:p>
    <w:p w14:paraId="0AD4D8BB" w14:textId="77777777" w:rsidR="00830F75" w:rsidRDefault="00830F75" w:rsidP="00237650">
      <w:pPr>
        <w:jc w:val="both"/>
        <w:rPr>
          <w:rFonts w:ascii="Calibri" w:hAnsi="Calibri"/>
          <w:sz w:val="22"/>
          <w:szCs w:val="22"/>
        </w:rPr>
      </w:pPr>
    </w:p>
    <w:p w14:paraId="228B2C8B" w14:textId="0A305969" w:rsidR="00830F75" w:rsidRPr="00EB354D" w:rsidRDefault="00830F75" w:rsidP="00830F75">
      <w:pPr>
        <w:autoSpaceDE w:val="0"/>
        <w:autoSpaceDN w:val="0"/>
        <w:adjustRightInd w:val="0"/>
        <w:jc w:val="both"/>
        <w:rPr>
          <w:rFonts w:ascii="Calibri" w:hAnsi="Calibri"/>
          <w:sz w:val="22"/>
          <w:szCs w:val="22"/>
        </w:rPr>
      </w:pPr>
      <w:r w:rsidRPr="002841D5">
        <w:rPr>
          <w:rFonts w:ascii="Calibri" w:hAnsi="Calibri"/>
          <w:sz w:val="22"/>
          <w:szCs w:val="22"/>
        </w:rPr>
        <w:t>Sulle aliquote in vigore nel 202</w:t>
      </w:r>
      <w:r w:rsidR="000467A0" w:rsidRPr="002841D5">
        <w:rPr>
          <w:rFonts w:ascii="Calibri" w:hAnsi="Calibri"/>
          <w:sz w:val="22"/>
          <w:szCs w:val="22"/>
        </w:rPr>
        <w:t>5</w:t>
      </w:r>
      <w:r w:rsidRPr="002841D5">
        <w:rPr>
          <w:rFonts w:ascii="Calibri" w:hAnsi="Calibri"/>
          <w:sz w:val="22"/>
          <w:szCs w:val="22"/>
        </w:rPr>
        <w:t xml:space="preserve"> per i soggetti iscritti alla Gestione separata di cui all’art. 2, c. 26, della legge n. 335/1995, l’INPS ha emanato la circolare n. </w:t>
      </w:r>
      <w:r w:rsidR="00F13D7E" w:rsidRPr="002841D5">
        <w:rPr>
          <w:rFonts w:ascii="Calibri" w:hAnsi="Calibri"/>
          <w:sz w:val="22"/>
          <w:szCs w:val="22"/>
        </w:rPr>
        <w:t>2</w:t>
      </w:r>
      <w:r w:rsidR="002841D5" w:rsidRPr="002841D5">
        <w:rPr>
          <w:rFonts w:ascii="Calibri" w:hAnsi="Calibri"/>
          <w:sz w:val="22"/>
          <w:szCs w:val="22"/>
        </w:rPr>
        <w:t>7</w:t>
      </w:r>
      <w:r w:rsidRPr="002841D5">
        <w:rPr>
          <w:rFonts w:ascii="Calibri" w:hAnsi="Calibri"/>
          <w:sz w:val="22"/>
          <w:szCs w:val="22"/>
        </w:rPr>
        <w:t xml:space="preserve"> del </w:t>
      </w:r>
      <w:r w:rsidR="002841D5" w:rsidRPr="002841D5">
        <w:rPr>
          <w:rFonts w:ascii="Calibri" w:hAnsi="Calibri"/>
          <w:sz w:val="22"/>
          <w:szCs w:val="22"/>
        </w:rPr>
        <w:t>30</w:t>
      </w:r>
      <w:r w:rsidR="00337A05" w:rsidRPr="002841D5">
        <w:rPr>
          <w:rFonts w:ascii="Calibri" w:hAnsi="Calibri"/>
          <w:sz w:val="22"/>
          <w:szCs w:val="22"/>
        </w:rPr>
        <w:t xml:space="preserve"> gennaio </w:t>
      </w:r>
      <w:r w:rsidRPr="002841D5">
        <w:rPr>
          <w:rFonts w:ascii="Calibri" w:hAnsi="Calibri"/>
          <w:sz w:val="22"/>
          <w:szCs w:val="22"/>
        </w:rPr>
        <w:t>202</w:t>
      </w:r>
      <w:r w:rsidR="002841D5" w:rsidRPr="002841D5">
        <w:rPr>
          <w:rFonts w:ascii="Calibri" w:hAnsi="Calibri"/>
          <w:sz w:val="22"/>
          <w:szCs w:val="22"/>
        </w:rPr>
        <w:t>5</w:t>
      </w:r>
      <w:r w:rsidRPr="002841D5">
        <w:rPr>
          <w:rFonts w:ascii="Calibri" w:hAnsi="Calibri"/>
          <w:sz w:val="22"/>
          <w:szCs w:val="22"/>
        </w:rPr>
        <w:t>, disponibile sul sito internet dell’Istituto.</w:t>
      </w:r>
    </w:p>
    <w:p w14:paraId="50388339" w14:textId="77777777" w:rsidR="00237650" w:rsidRPr="00EB354D" w:rsidRDefault="00237650" w:rsidP="00237650">
      <w:pPr>
        <w:jc w:val="center"/>
        <w:rPr>
          <w:rFonts w:ascii="Calibri" w:hAnsi="Calibri"/>
          <w:b/>
          <w:sz w:val="22"/>
          <w:szCs w:val="22"/>
        </w:rPr>
      </w:pPr>
    </w:p>
    <w:p w14:paraId="230EFA6D" w14:textId="77777777" w:rsidR="00E8401B" w:rsidRPr="00EB354D" w:rsidRDefault="00E8401B" w:rsidP="00237650">
      <w:pPr>
        <w:jc w:val="center"/>
        <w:rPr>
          <w:rFonts w:ascii="Calibri" w:hAnsi="Calibri"/>
          <w:b/>
          <w:sz w:val="22"/>
          <w:szCs w:val="22"/>
        </w:rPr>
      </w:pPr>
    </w:p>
    <w:p w14:paraId="10A9DD79" w14:textId="77777777" w:rsidR="00237650" w:rsidRPr="00EB354D" w:rsidRDefault="00237650" w:rsidP="00237650">
      <w:pPr>
        <w:jc w:val="center"/>
        <w:rPr>
          <w:rFonts w:ascii="Calibri" w:hAnsi="Calibri"/>
          <w:b/>
          <w:sz w:val="22"/>
          <w:szCs w:val="22"/>
        </w:rPr>
      </w:pPr>
      <w:r w:rsidRPr="00EB354D">
        <w:rPr>
          <w:rFonts w:ascii="Calibri" w:hAnsi="Calibri"/>
          <w:b/>
          <w:sz w:val="22"/>
          <w:szCs w:val="22"/>
        </w:rPr>
        <w:t>ASSOCIATI IN PARTECIPAZIONE</w:t>
      </w:r>
    </w:p>
    <w:p w14:paraId="5FA2356F" w14:textId="77777777" w:rsidR="00E8401B" w:rsidRPr="00EB354D" w:rsidRDefault="00E8401B" w:rsidP="00237650">
      <w:pPr>
        <w:pStyle w:val="Corpodeltesto21"/>
        <w:tabs>
          <w:tab w:val="clear" w:pos="142"/>
          <w:tab w:val="clear" w:pos="8222"/>
          <w:tab w:val="clear" w:pos="8647"/>
        </w:tabs>
        <w:rPr>
          <w:rFonts w:ascii="Calibri" w:hAnsi="Calibri"/>
          <w:sz w:val="22"/>
          <w:szCs w:val="22"/>
        </w:rPr>
      </w:pPr>
    </w:p>
    <w:p w14:paraId="6CE8D24A" w14:textId="77777777" w:rsidR="00237650" w:rsidRPr="00EB354D" w:rsidRDefault="00237650" w:rsidP="00237650">
      <w:pPr>
        <w:pStyle w:val="Corpodeltesto21"/>
        <w:tabs>
          <w:tab w:val="clear" w:pos="142"/>
          <w:tab w:val="clear" w:pos="8222"/>
          <w:tab w:val="clear" w:pos="8647"/>
        </w:tabs>
        <w:rPr>
          <w:rFonts w:ascii="Calibri" w:hAnsi="Calibri"/>
          <w:sz w:val="22"/>
          <w:szCs w:val="22"/>
        </w:rPr>
      </w:pPr>
      <w:r w:rsidRPr="00EB354D">
        <w:rPr>
          <w:rFonts w:ascii="Calibri" w:hAnsi="Calibri"/>
          <w:sz w:val="22"/>
          <w:szCs w:val="22"/>
        </w:rPr>
        <w:t>Le citate modifiche apportate dalla legge n. 92/2012 (cd. Riforma Fornero) per i collaboratori coordinati e continuativi valgono anche per gli associati in partecipazione con conferimento di lavoro che, ai sensi dell’art. 43 della legge n. 326/2003, sono tenuti all’iscrizione, sin dal 1° gennaio 2004, nella gestione separata di cui all’art. 2, c. 26, legge n. 335/95.</w:t>
      </w:r>
    </w:p>
    <w:p w14:paraId="3AD86176" w14:textId="77777777" w:rsidR="00237650" w:rsidRPr="00EB354D" w:rsidRDefault="00237650" w:rsidP="00237650">
      <w:pPr>
        <w:pStyle w:val="Corpodeltesto21"/>
        <w:tabs>
          <w:tab w:val="clear" w:pos="142"/>
          <w:tab w:val="clear" w:pos="8222"/>
          <w:tab w:val="clear" w:pos="8647"/>
        </w:tabs>
        <w:rPr>
          <w:rFonts w:ascii="Calibri" w:hAnsi="Calibri"/>
          <w:sz w:val="22"/>
          <w:szCs w:val="22"/>
        </w:rPr>
      </w:pPr>
    </w:p>
    <w:p w14:paraId="1A1FBA05" w14:textId="066BDF42" w:rsidR="00237650" w:rsidRPr="00EB354D" w:rsidRDefault="00237650" w:rsidP="00237650">
      <w:pPr>
        <w:pStyle w:val="Corpodeltesto21"/>
        <w:tabs>
          <w:tab w:val="clear" w:pos="142"/>
          <w:tab w:val="clear" w:pos="8222"/>
          <w:tab w:val="clear" w:pos="8647"/>
        </w:tabs>
        <w:rPr>
          <w:rFonts w:ascii="Calibri" w:hAnsi="Calibri"/>
          <w:sz w:val="22"/>
          <w:szCs w:val="22"/>
        </w:rPr>
      </w:pPr>
      <w:r w:rsidRPr="00EB354D">
        <w:rPr>
          <w:rFonts w:ascii="Calibri" w:hAnsi="Calibri"/>
          <w:sz w:val="22"/>
          <w:szCs w:val="22"/>
        </w:rPr>
        <w:t xml:space="preserve">Pertanto, anche per tale categoria di soggetti le aliquote contributive pensionistiche per l’anno </w:t>
      </w:r>
      <w:r w:rsidR="00830F75" w:rsidRPr="00CF19B8">
        <w:rPr>
          <w:rFonts w:ascii="Calibri" w:hAnsi="Calibri"/>
          <w:sz w:val="22"/>
          <w:szCs w:val="22"/>
        </w:rPr>
        <w:t>202</w:t>
      </w:r>
      <w:r w:rsidR="004D0831" w:rsidRPr="007376DB">
        <w:rPr>
          <w:rFonts w:ascii="Calibri" w:hAnsi="Calibri"/>
          <w:sz w:val="22"/>
          <w:szCs w:val="22"/>
        </w:rPr>
        <w:t>5</w:t>
      </w:r>
      <w:r w:rsidRPr="00CF19B8">
        <w:rPr>
          <w:rFonts w:ascii="Calibri" w:hAnsi="Calibri"/>
          <w:sz w:val="22"/>
          <w:szCs w:val="22"/>
        </w:rPr>
        <w:t xml:space="preserve"> sono quelle in vigore per i collaboratori indicate nel paragrafo precedente.</w:t>
      </w:r>
    </w:p>
    <w:p w14:paraId="4E30169A" w14:textId="77777777" w:rsidR="00237650" w:rsidRPr="00EB354D" w:rsidRDefault="00237650" w:rsidP="00237650">
      <w:pPr>
        <w:pStyle w:val="Corpodeltesto21"/>
        <w:tabs>
          <w:tab w:val="clear" w:pos="142"/>
          <w:tab w:val="clear" w:pos="8222"/>
          <w:tab w:val="clear" w:pos="8647"/>
        </w:tabs>
        <w:rPr>
          <w:rFonts w:ascii="Calibri" w:hAnsi="Calibri"/>
          <w:sz w:val="22"/>
          <w:szCs w:val="22"/>
        </w:rPr>
      </w:pPr>
    </w:p>
    <w:p w14:paraId="25DFE20C" w14:textId="77777777" w:rsidR="00237650" w:rsidRPr="00EB354D" w:rsidRDefault="00237650" w:rsidP="00237650">
      <w:pPr>
        <w:pStyle w:val="Corpodeltesto21"/>
        <w:tabs>
          <w:tab w:val="clear" w:pos="142"/>
          <w:tab w:val="clear" w:pos="8222"/>
          <w:tab w:val="clear" w:pos="8647"/>
        </w:tabs>
        <w:rPr>
          <w:rFonts w:ascii="Calibri" w:hAnsi="Calibri"/>
          <w:sz w:val="22"/>
          <w:szCs w:val="22"/>
        </w:rPr>
      </w:pPr>
      <w:r w:rsidRPr="00EB354D">
        <w:rPr>
          <w:rFonts w:ascii="Calibri" w:hAnsi="Calibri"/>
          <w:sz w:val="22"/>
          <w:szCs w:val="22"/>
        </w:rPr>
        <w:t>A differenza dei collaboratori, per gli associati in partecipazione, con conferimento di lavoro, la ripartizione dell’onere contributivo resta fissata nel 55 per cento a carico dell’associante e nel 45 per cento a carico dell’associato.</w:t>
      </w:r>
    </w:p>
    <w:p w14:paraId="18EFA082" w14:textId="77777777" w:rsidR="00237650" w:rsidRPr="00EB354D" w:rsidRDefault="00237650" w:rsidP="00237650">
      <w:pPr>
        <w:pStyle w:val="Corpodeltesto21"/>
        <w:tabs>
          <w:tab w:val="clear" w:pos="142"/>
          <w:tab w:val="clear" w:pos="8222"/>
          <w:tab w:val="clear" w:pos="8647"/>
        </w:tabs>
        <w:rPr>
          <w:rFonts w:ascii="Calibri" w:hAnsi="Calibri"/>
          <w:sz w:val="22"/>
          <w:szCs w:val="22"/>
        </w:rPr>
      </w:pPr>
    </w:p>
    <w:p w14:paraId="3BED4CE8" w14:textId="77777777" w:rsidR="00237650" w:rsidRPr="00EB354D" w:rsidRDefault="00237650" w:rsidP="00237650">
      <w:pPr>
        <w:pStyle w:val="Corpodeltesto21"/>
        <w:tabs>
          <w:tab w:val="clear" w:pos="142"/>
          <w:tab w:val="clear" w:pos="8222"/>
          <w:tab w:val="clear" w:pos="8647"/>
        </w:tabs>
        <w:rPr>
          <w:rFonts w:ascii="Calibri" w:hAnsi="Calibri"/>
          <w:sz w:val="22"/>
          <w:szCs w:val="22"/>
        </w:rPr>
      </w:pPr>
      <w:r w:rsidRPr="00EB354D">
        <w:rPr>
          <w:rFonts w:ascii="Calibri" w:hAnsi="Calibri"/>
          <w:sz w:val="22"/>
          <w:szCs w:val="22"/>
        </w:rPr>
        <w:t xml:space="preserve">Si ricorda che, come noto, il d.lgs. n. 81/2015 </w:t>
      </w:r>
      <w:r w:rsidRPr="00817681">
        <w:rPr>
          <w:rFonts w:ascii="Calibri" w:hAnsi="Calibri"/>
          <w:sz w:val="22"/>
          <w:szCs w:val="22"/>
          <w:u w:val="single"/>
        </w:rPr>
        <w:t>ha vietato la stipula di nuovi contratti di associazione in partecipazione con apporto di lavoro</w:t>
      </w:r>
      <w:r w:rsidRPr="00EB354D">
        <w:rPr>
          <w:rFonts w:ascii="Calibri" w:hAnsi="Calibri"/>
          <w:sz w:val="22"/>
          <w:szCs w:val="22"/>
        </w:rPr>
        <w:t xml:space="preserve"> a decorrere dal 15 giugno 2015. Restano salvi gli effetti dei contratti di associazione in partecipazione con apporto di lavoro già stipulati, che dunque proseguono regolarmente fino alla loro cessazione naturale.</w:t>
      </w:r>
    </w:p>
    <w:p w14:paraId="19AC242B" w14:textId="77777777" w:rsidR="00F8542C" w:rsidRPr="00445975" w:rsidRDefault="00F8542C" w:rsidP="004552E7">
      <w:pPr>
        <w:jc w:val="both"/>
        <w:rPr>
          <w:rFonts w:ascii="Calibri" w:hAnsi="Calibri"/>
          <w:sz w:val="22"/>
          <w:szCs w:val="22"/>
        </w:rPr>
      </w:pPr>
    </w:p>
    <w:p w14:paraId="6680E03F" w14:textId="3CEFC1D1" w:rsidR="005A4A2E" w:rsidRPr="003E49BD" w:rsidRDefault="005A4A2E" w:rsidP="00CF19B8">
      <w:pPr>
        <w:jc w:val="both"/>
        <w:outlineLvl w:val="0"/>
        <w:rPr>
          <w:rFonts w:ascii="Calibri" w:hAnsi="Calibri"/>
          <w:sz w:val="22"/>
          <w:szCs w:val="22"/>
        </w:rPr>
      </w:pPr>
      <w:r w:rsidRPr="003E49BD">
        <w:rPr>
          <w:rFonts w:ascii="Calibri" w:hAnsi="Calibri"/>
          <w:sz w:val="22"/>
          <w:szCs w:val="22"/>
        </w:rPr>
        <w:t>Cordiali saluti.</w:t>
      </w:r>
      <w:r w:rsidRPr="003E49BD">
        <w:rPr>
          <w:rFonts w:ascii="Calibri" w:hAnsi="Calibri"/>
          <w:sz w:val="22"/>
          <w:szCs w:val="22"/>
        </w:rPr>
        <w:tab/>
      </w:r>
      <w:r w:rsidRPr="003E49BD">
        <w:rPr>
          <w:rFonts w:ascii="Calibri" w:hAnsi="Calibri"/>
          <w:sz w:val="22"/>
          <w:szCs w:val="22"/>
        </w:rPr>
        <w:tab/>
      </w:r>
      <w:r w:rsidRPr="003E49BD">
        <w:rPr>
          <w:rFonts w:ascii="Calibri" w:hAnsi="Calibri"/>
          <w:sz w:val="22"/>
          <w:szCs w:val="22"/>
        </w:rPr>
        <w:tab/>
      </w:r>
      <w:r w:rsidRPr="003E49BD">
        <w:rPr>
          <w:rFonts w:ascii="Calibri" w:hAnsi="Calibri"/>
          <w:sz w:val="22"/>
          <w:szCs w:val="22"/>
        </w:rPr>
        <w:tab/>
      </w:r>
      <w:r w:rsidRPr="003E49BD">
        <w:rPr>
          <w:rFonts w:ascii="Calibri" w:hAnsi="Calibri"/>
          <w:sz w:val="22"/>
          <w:szCs w:val="22"/>
        </w:rPr>
        <w:tab/>
      </w:r>
      <w:r w:rsidRPr="003E49BD">
        <w:rPr>
          <w:rFonts w:ascii="Calibri" w:hAnsi="Calibri"/>
          <w:sz w:val="22"/>
          <w:szCs w:val="22"/>
        </w:rPr>
        <w:tab/>
      </w:r>
      <w:r w:rsidRPr="003E49BD">
        <w:rPr>
          <w:rFonts w:ascii="Calibri" w:hAnsi="Calibri"/>
          <w:sz w:val="22"/>
          <w:szCs w:val="22"/>
        </w:rPr>
        <w:tab/>
      </w:r>
    </w:p>
    <w:p w14:paraId="7927CACB" w14:textId="3D7A9C4F" w:rsidR="002E5175" w:rsidRDefault="005A4A2E" w:rsidP="002E5175">
      <w:pPr>
        <w:jc w:val="right"/>
        <w:rPr>
          <w:rFonts w:ascii="Calibri" w:hAnsi="Calibri"/>
          <w:sz w:val="22"/>
          <w:szCs w:val="22"/>
        </w:rPr>
      </w:pPr>
      <w:r w:rsidRPr="003E49BD">
        <w:rPr>
          <w:rFonts w:ascii="Calibri" w:hAnsi="Calibri"/>
          <w:sz w:val="22"/>
          <w:szCs w:val="22"/>
        </w:rPr>
        <w:tab/>
      </w:r>
      <w:r w:rsidRPr="003E49BD">
        <w:rPr>
          <w:rFonts w:ascii="Calibri" w:hAnsi="Calibri"/>
          <w:sz w:val="22"/>
          <w:szCs w:val="22"/>
        </w:rPr>
        <w:tab/>
      </w:r>
      <w:r w:rsidRPr="003E49BD">
        <w:rPr>
          <w:rFonts w:ascii="Calibri" w:hAnsi="Calibri"/>
          <w:sz w:val="22"/>
          <w:szCs w:val="22"/>
        </w:rPr>
        <w:tab/>
      </w:r>
    </w:p>
    <w:p w14:paraId="439445F0" w14:textId="77777777" w:rsidR="00CF19B8" w:rsidRDefault="005A4A2E" w:rsidP="00CF19B8">
      <w:pPr>
        <w:jc w:val="right"/>
        <w:rPr>
          <w:rFonts w:ascii="Calibri" w:hAnsi="Calibri"/>
          <w:sz w:val="22"/>
          <w:szCs w:val="22"/>
        </w:rPr>
      </w:pPr>
      <w:r w:rsidRPr="003E49BD">
        <w:rPr>
          <w:rFonts w:ascii="Calibri" w:hAnsi="Calibri"/>
          <w:sz w:val="22"/>
          <w:szCs w:val="22"/>
        </w:rPr>
        <w:tab/>
      </w:r>
      <w:r w:rsidR="00B72492" w:rsidRPr="001B39F1">
        <w:rPr>
          <w:noProof/>
        </w:rPr>
        <w:drawing>
          <wp:inline distT="0" distB="0" distL="0" distR="0" wp14:anchorId="7782BD7E" wp14:editId="5B895059">
            <wp:extent cx="2487930" cy="131826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1318260"/>
                    </a:xfrm>
                    <a:prstGeom prst="rect">
                      <a:avLst/>
                    </a:prstGeom>
                    <a:noFill/>
                    <a:ln>
                      <a:noFill/>
                    </a:ln>
                  </pic:spPr>
                </pic:pic>
              </a:graphicData>
            </a:graphic>
          </wp:inline>
        </w:drawing>
      </w:r>
    </w:p>
    <w:p w14:paraId="1F83F445" w14:textId="59EBBBE6" w:rsidR="004F6F9B" w:rsidRPr="00CF19B8" w:rsidRDefault="005A4A2E" w:rsidP="00CF19B8">
      <w:pPr>
        <w:rPr>
          <w:rFonts w:ascii="Calibri" w:hAnsi="Calibri"/>
          <w:sz w:val="22"/>
          <w:szCs w:val="22"/>
        </w:rPr>
      </w:pPr>
      <w:proofErr w:type="spellStart"/>
      <w:r w:rsidRPr="003E49BD">
        <w:rPr>
          <w:rFonts w:ascii="Calibri" w:hAnsi="Calibri"/>
          <w:b/>
          <w:sz w:val="22"/>
          <w:szCs w:val="22"/>
        </w:rPr>
        <w:t>All.ti</w:t>
      </w:r>
      <w:proofErr w:type="spellEnd"/>
      <w:r w:rsidRPr="003E49BD">
        <w:rPr>
          <w:rFonts w:ascii="Calibri" w:hAnsi="Calibri"/>
          <w:b/>
          <w:sz w:val="22"/>
          <w:szCs w:val="22"/>
        </w:rPr>
        <w:t xml:space="preserve"> vari</w:t>
      </w:r>
    </w:p>
    <w:p w14:paraId="243EB7C3" w14:textId="77777777" w:rsidR="005A4A2E" w:rsidRPr="003E49BD" w:rsidRDefault="008601E8" w:rsidP="004F6F9B">
      <w:pPr>
        <w:rPr>
          <w:sz w:val="22"/>
          <w:szCs w:val="22"/>
        </w:rPr>
      </w:pPr>
      <w:r w:rsidRPr="003E49BD">
        <w:rPr>
          <w:sz w:val="22"/>
          <w:szCs w:val="22"/>
        </w:rPr>
        <w:br w:type="page"/>
      </w:r>
    </w:p>
    <w:p w14:paraId="151C6C44" w14:textId="77777777" w:rsidR="003C4C75" w:rsidRPr="003E49BD" w:rsidRDefault="003C4C75" w:rsidP="004F6F9B"/>
    <w:p w14:paraId="7E72178F" w14:textId="6A94BF7C" w:rsidR="003C4C75" w:rsidRPr="003E49BD" w:rsidRDefault="00805044" w:rsidP="004F6F9B">
      <w:r w:rsidRPr="00805044">
        <w:rPr>
          <w:noProof/>
        </w:rPr>
        <w:drawing>
          <wp:inline distT="0" distB="0" distL="0" distR="0" wp14:anchorId="5E7551D6" wp14:editId="6FAC3050">
            <wp:extent cx="5400040" cy="6231255"/>
            <wp:effectExtent l="0" t="0" r="0" b="0"/>
            <wp:docPr id="1824308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231255"/>
                    </a:xfrm>
                    <a:prstGeom prst="rect">
                      <a:avLst/>
                    </a:prstGeom>
                    <a:noFill/>
                    <a:ln>
                      <a:noFill/>
                    </a:ln>
                  </pic:spPr>
                </pic:pic>
              </a:graphicData>
            </a:graphic>
          </wp:inline>
        </w:drawing>
      </w:r>
    </w:p>
    <w:p w14:paraId="79FEC541" w14:textId="1FFF52E1" w:rsidR="005A4A2E" w:rsidRPr="003E49BD" w:rsidRDefault="005A4A2E" w:rsidP="005A4A2E">
      <w:pPr>
        <w:sectPr w:rsidR="005A4A2E" w:rsidRPr="003E49BD" w:rsidSect="0015387F">
          <w:headerReference w:type="even" r:id="rId17"/>
          <w:headerReference w:type="default" r:id="rId18"/>
          <w:footerReference w:type="default" r:id="rId19"/>
          <w:pgSz w:w="11906" w:h="16838" w:code="9"/>
          <w:pgMar w:top="567" w:right="1701" w:bottom="1134" w:left="1701" w:header="720" w:footer="1354" w:gutter="0"/>
          <w:pgBorders w:display="firstPage" w:offsetFrom="page">
            <w:top w:val="single" w:sz="6" w:space="24" w:color="00B050"/>
            <w:left w:val="single" w:sz="6" w:space="24" w:color="00B050"/>
            <w:bottom w:val="single" w:sz="6" w:space="24" w:color="00B050"/>
            <w:right w:val="single" w:sz="6" w:space="24" w:color="00B050"/>
          </w:pgBorders>
          <w:pgNumType w:start="1"/>
          <w:cols w:space="720"/>
          <w:titlePg/>
          <w:docGrid w:linePitch="272"/>
        </w:sectPr>
      </w:pPr>
    </w:p>
    <w:p w14:paraId="3DE235A4" w14:textId="77777777" w:rsidR="003C4C75" w:rsidRPr="003E49BD" w:rsidRDefault="003C4C75" w:rsidP="005A4A2E"/>
    <w:p w14:paraId="2A30A521" w14:textId="77777777" w:rsidR="003C4C75" w:rsidRPr="003E49BD" w:rsidRDefault="003C4C75" w:rsidP="005A4A2E"/>
    <w:p w14:paraId="273BA095" w14:textId="23836BF7" w:rsidR="00DA773D" w:rsidRPr="003E49BD" w:rsidRDefault="00F9546C" w:rsidP="005A4A2E">
      <w:r w:rsidRPr="00F9546C">
        <w:rPr>
          <w:noProof/>
        </w:rPr>
        <w:drawing>
          <wp:inline distT="0" distB="0" distL="0" distR="0" wp14:anchorId="08DE084B" wp14:editId="5A4C985E">
            <wp:extent cx="5400040" cy="6748145"/>
            <wp:effectExtent l="0" t="0" r="0" b="0"/>
            <wp:docPr id="13190976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6748145"/>
                    </a:xfrm>
                    <a:prstGeom prst="rect">
                      <a:avLst/>
                    </a:prstGeom>
                    <a:noFill/>
                    <a:ln>
                      <a:noFill/>
                    </a:ln>
                  </pic:spPr>
                </pic:pic>
              </a:graphicData>
            </a:graphic>
          </wp:inline>
        </w:drawing>
      </w:r>
    </w:p>
    <w:p w14:paraId="358C3372" w14:textId="77777777" w:rsidR="003C4C75" w:rsidRPr="003E49BD" w:rsidRDefault="003C4C75" w:rsidP="005A4A2E">
      <w:pPr>
        <w:sectPr w:rsidR="003C4C75" w:rsidRPr="003E49BD" w:rsidSect="0015387F">
          <w:pgSz w:w="11906" w:h="16838"/>
          <w:pgMar w:top="1418" w:right="1701" w:bottom="1134" w:left="1701" w:header="720" w:footer="720" w:gutter="0"/>
          <w:cols w:space="720"/>
          <w:titlePg/>
        </w:sectPr>
      </w:pPr>
    </w:p>
    <w:p w14:paraId="5E9E628C" w14:textId="77777777" w:rsidR="003C4C75" w:rsidRPr="003E49BD" w:rsidRDefault="003C4C75" w:rsidP="005A4A2E"/>
    <w:p w14:paraId="7D376F4B" w14:textId="77777777" w:rsidR="003C4C75" w:rsidRPr="003E49BD" w:rsidRDefault="003C4C75" w:rsidP="005A4A2E"/>
    <w:p w14:paraId="52B599AA" w14:textId="600D6738" w:rsidR="003C4C75" w:rsidRPr="003E49BD" w:rsidRDefault="0012223E" w:rsidP="005A4A2E">
      <w:r w:rsidRPr="0012223E">
        <w:rPr>
          <w:noProof/>
        </w:rPr>
        <w:drawing>
          <wp:inline distT="0" distB="0" distL="0" distR="0" wp14:anchorId="020B4157" wp14:editId="12BED7C0">
            <wp:extent cx="5400040" cy="5887720"/>
            <wp:effectExtent l="0" t="0" r="0" b="0"/>
            <wp:docPr id="217671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5887720"/>
                    </a:xfrm>
                    <a:prstGeom prst="rect">
                      <a:avLst/>
                    </a:prstGeom>
                    <a:noFill/>
                    <a:ln>
                      <a:noFill/>
                    </a:ln>
                  </pic:spPr>
                </pic:pic>
              </a:graphicData>
            </a:graphic>
          </wp:inline>
        </w:drawing>
      </w:r>
    </w:p>
    <w:p w14:paraId="1BD4EDB2" w14:textId="77777777" w:rsidR="00DA773D" w:rsidRPr="003E49BD" w:rsidRDefault="00DA773D" w:rsidP="005A4A2E">
      <w:pPr>
        <w:sectPr w:rsidR="00DA773D" w:rsidRPr="003E49BD" w:rsidSect="0015387F">
          <w:pgSz w:w="11906" w:h="16838"/>
          <w:pgMar w:top="1418" w:right="1701" w:bottom="1134" w:left="1701" w:header="720" w:footer="720" w:gutter="0"/>
          <w:cols w:space="720"/>
          <w:titlePg/>
        </w:sectPr>
      </w:pPr>
    </w:p>
    <w:p w14:paraId="52AF7E75" w14:textId="3F9E7902" w:rsidR="005A4A2E" w:rsidRPr="003E49BD" w:rsidRDefault="00E10F39" w:rsidP="005A4A2E">
      <w:pPr>
        <w:sectPr w:rsidR="005A4A2E" w:rsidRPr="003E49BD" w:rsidSect="0015387F">
          <w:pgSz w:w="11906" w:h="16838"/>
          <w:pgMar w:top="1418" w:right="1701" w:bottom="1134" w:left="1701" w:header="720" w:footer="720" w:gutter="0"/>
          <w:cols w:space="720"/>
          <w:titlePg/>
        </w:sectPr>
      </w:pPr>
      <w:r w:rsidRPr="00E10F39">
        <w:rPr>
          <w:noProof/>
        </w:rPr>
        <w:lastRenderedPageBreak/>
        <w:drawing>
          <wp:inline distT="0" distB="0" distL="0" distR="0" wp14:anchorId="5E7E507B" wp14:editId="208D268F">
            <wp:extent cx="5400040" cy="8340090"/>
            <wp:effectExtent l="0" t="0" r="0" b="0"/>
            <wp:docPr id="88034002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8340090"/>
                    </a:xfrm>
                    <a:prstGeom prst="rect">
                      <a:avLst/>
                    </a:prstGeom>
                    <a:noFill/>
                    <a:ln>
                      <a:noFill/>
                    </a:ln>
                  </pic:spPr>
                </pic:pic>
              </a:graphicData>
            </a:graphic>
          </wp:inline>
        </w:drawing>
      </w:r>
    </w:p>
    <w:p w14:paraId="31934292" w14:textId="52DD9FCF" w:rsidR="003C4C75" w:rsidRPr="003E49BD" w:rsidRDefault="008A4ACA" w:rsidP="005A4A2E">
      <w:r w:rsidRPr="008A4ACA">
        <w:rPr>
          <w:noProof/>
        </w:rPr>
        <w:lastRenderedPageBreak/>
        <w:drawing>
          <wp:inline distT="0" distB="0" distL="0" distR="0" wp14:anchorId="501137DE" wp14:editId="49215081">
            <wp:extent cx="5400040" cy="8053705"/>
            <wp:effectExtent l="0" t="0" r="0" b="0"/>
            <wp:docPr id="189026533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8053705"/>
                    </a:xfrm>
                    <a:prstGeom prst="rect">
                      <a:avLst/>
                    </a:prstGeom>
                    <a:noFill/>
                    <a:ln>
                      <a:noFill/>
                    </a:ln>
                  </pic:spPr>
                </pic:pic>
              </a:graphicData>
            </a:graphic>
          </wp:inline>
        </w:drawing>
      </w:r>
      <w:r w:rsidR="00EC4010" w:rsidRPr="00EC4010">
        <w:t xml:space="preserve"> </w:t>
      </w:r>
      <w:r w:rsidR="0040215C">
        <w:br w:type="page"/>
      </w:r>
    </w:p>
    <w:p w14:paraId="796D9C60" w14:textId="77777777" w:rsidR="003C4C75" w:rsidRPr="003E49BD" w:rsidRDefault="003C4C75" w:rsidP="005A4A2E"/>
    <w:p w14:paraId="7D14F7B2" w14:textId="34ED18EE" w:rsidR="003C4C75" w:rsidRPr="003E49BD" w:rsidRDefault="00357770" w:rsidP="005A4A2E">
      <w:r w:rsidRPr="00357770">
        <w:rPr>
          <w:noProof/>
        </w:rPr>
        <w:drawing>
          <wp:inline distT="0" distB="0" distL="0" distR="0" wp14:anchorId="67FCB06E" wp14:editId="36EED516">
            <wp:extent cx="5400040" cy="6222365"/>
            <wp:effectExtent l="0" t="0" r="0" b="0"/>
            <wp:docPr id="21820022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6222365"/>
                    </a:xfrm>
                    <a:prstGeom prst="rect">
                      <a:avLst/>
                    </a:prstGeom>
                    <a:noFill/>
                    <a:ln>
                      <a:noFill/>
                    </a:ln>
                  </pic:spPr>
                </pic:pic>
              </a:graphicData>
            </a:graphic>
          </wp:inline>
        </w:drawing>
      </w:r>
    </w:p>
    <w:p w14:paraId="286F6C5D" w14:textId="77777777" w:rsidR="003C4C75" w:rsidRPr="003E49BD" w:rsidRDefault="003C4C75" w:rsidP="005A4A2E"/>
    <w:p w14:paraId="559CF9A2" w14:textId="77777777" w:rsidR="003C4C75" w:rsidRPr="003E49BD" w:rsidRDefault="003C4C75" w:rsidP="005A4A2E"/>
    <w:p w14:paraId="0221B17E" w14:textId="77777777" w:rsidR="005A4A2E" w:rsidRPr="003E49BD" w:rsidRDefault="005A4A2E" w:rsidP="005A4A2E"/>
    <w:p w14:paraId="61A2E8FE" w14:textId="77777777" w:rsidR="003C4C75" w:rsidRPr="003E49BD" w:rsidRDefault="003C4C75" w:rsidP="005A4A2E">
      <w:pPr>
        <w:sectPr w:rsidR="003C4C75" w:rsidRPr="003E49BD" w:rsidSect="0015387F">
          <w:pgSz w:w="11906" w:h="16838"/>
          <w:pgMar w:top="1418" w:right="1701" w:bottom="1134" w:left="1701" w:header="720" w:footer="720" w:gutter="0"/>
          <w:cols w:space="720"/>
          <w:titlePg/>
        </w:sectPr>
      </w:pPr>
    </w:p>
    <w:p w14:paraId="41D13749" w14:textId="3A956767" w:rsidR="005A4A2E" w:rsidRPr="003E49BD" w:rsidRDefault="00EA153C" w:rsidP="005A4A2E">
      <w:pPr>
        <w:sectPr w:rsidR="005A4A2E" w:rsidRPr="003E49BD" w:rsidSect="0015387F">
          <w:pgSz w:w="11906" w:h="16838"/>
          <w:pgMar w:top="1418" w:right="1701" w:bottom="1134" w:left="1701" w:header="720" w:footer="720" w:gutter="0"/>
          <w:cols w:space="720"/>
          <w:titlePg/>
        </w:sectPr>
      </w:pPr>
      <w:r w:rsidRPr="00EA153C">
        <w:rPr>
          <w:noProof/>
        </w:rPr>
        <w:lastRenderedPageBreak/>
        <w:drawing>
          <wp:inline distT="0" distB="0" distL="0" distR="0" wp14:anchorId="60AA0342" wp14:editId="6977F8EC">
            <wp:extent cx="4841875" cy="9071610"/>
            <wp:effectExtent l="0" t="0" r="0" b="0"/>
            <wp:docPr id="98648965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41875" cy="9071610"/>
                    </a:xfrm>
                    <a:prstGeom prst="rect">
                      <a:avLst/>
                    </a:prstGeom>
                    <a:noFill/>
                    <a:ln>
                      <a:noFill/>
                    </a:ln>
                  </pic:spPr>
                </pic:pic>
              </a:graphicData>
            </a:graphic>
          </wp:inline>
        </w:drawing>
      </w:r>
    </w:p>
    <w:p w14:paraId="1242C24A" w14:textId="331D3DBD" w:rsidR="000E2D7A" w:rsidRPr="003E49BD" w:rsidRDefault="00C07DDD" w:rsidP="005A4A2E">
      <w:pPr>
        <w:sectPr w:rsidR="000E2D7A" w:rsidRPr="003E49BD" w:rsidSect="0015387F">
          <w:pgSz w:w="11906" w:h="16838"/>
          <w:pgMar w:top="1418" w:right="1701" w:bottom="1134" w:left="1701" w:header="720" w:footer="720" w:gutter="0"/>
          <w:cols w:space="720"/>
          <w:titlePg/>
        </w:sectPr>
      </w:pPr>
      <w:r w:rsidRPr="00C07DDD">
        <w:rPr>
          <w:noProof/>
        </w:rPr>
        <w:lastRenderedPageBreak/>
        <w:drawing>
          <wp:inline distT="0" distB="0" distL="0" distR="0" wp14:anchorId="3C78DA06" wp14:editId="00C9698E">
            <wp:extent cx="5400040" cy="8896350"/>
            <wp:effectExtent l="0" t="0" r="0" b="0"/>
            <wp:docPr id="208721301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8896350"/>
                    </a:xfrm>
                    <a:prstGeom prst="rect">
                      <a:avLst/>
                    </a:prstGeom>
                    <a:noFill/>
                    <a:ln>
                      <a:noFill/>
                    </a:ln>
                  </pic:spPr>
                </pic:pic>
              </a:graphicData>
            </a:graphic>
          </wp:inline>
        </w:drawing>
      </w:r>
      <w:r w:rsidR="00DF1545" w:rsidRPr="00DF1545">
        <w:t xml:space="preserve"> </w:t>
      </w:r>
      <w:r w:rsidR="00B0649A">
        <w:br w:type="page"/>
      </w:r>
    </w:p>
    <w:p w14:paraId="26245166" w14:textId="58E8274B" w:rsidR="00BA2754" w:rsidRDefault="004D6817">
      <w:r w:rsidRPr="004D6817">
        <w:rPr>
          <w:noProof/>
        </w:rPr>
        <w:lastRenderedPageBreak/>
        <w:drawing>
          <wp:inline distT="0" distB="0" distL="0" distR="0" wp14:anchorId="6A5B96C1" wp14:editId="04DE22C2">
            <wp:extent cx="6105525" cy="7381875"/>
            <wp:effectExtent l="0" t="0" r="9525" b="0"/>
            <wp:docPr id="152132666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5525" cy="7381875"/>
                    </a:xfrm>
                    <a:prstGeom prst="rect">
                      <a:avLst/>
                    </a:prstGeom>
                    <a:noFill/>
                    <a:ln>
                      <a:noFill/>
                    </a:ln>
                  </pic:spPr>
                </pic:pic>
              </a:graphicData>
            </a:graphic>
          </wp:inline>
        </w:drawing>
      </w:r>
    </w:p>
    <w:p w14:paraId="65896695" w14:textId="27C18285" w:rsidR="00227DF2" w:rsidRDefault="00BA2754">
      <w:pPr>
        <w:rPr>
          <w:noProof/>
        </w:rPr>
      </w:pPr>
      <w:r>
        <w:br w:type="page"/>
      </w:r>
      <w:r w:rsidR="00FA75CB" w:rsidRPr="00FA75CB">
        <w:lastRenderedPageBreak/>
        <w:t xml:space="preserve"> </w:t>
      </w:r>
      <w:r w:rsidR="006D7342" w:rsidRPr="006D7342">
        <w:rPr>
          <w:noProof/>
        </w:rPr>
        <w:drawing>
          <wp:inline distT="0" distB="0" distL="0" distR="0" wp14:anchorId="2132D458" wp14:editId="60513DEC">
            <wp:extent cx="5965825" cy="9431655"/>
            <wp:effectExtent l="0" t="0" r="0" b="0"/>
            <wp:docPr id="3327951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5825" cy="9431655"/>
                    </a:xfrm>
                    <a:prstGeom prst="rect">
                      <a:avLst/>
                    </a:prstGeom>
                    <a:noFill/>
                    <a:ln>
                      <a:noFill/>
                    </a:ln>
                  </pic:spPr>
                </pic:pic>
              </a:graphicData>
            </a:graphic>
          </wp:inline>
        </w:drawing>
      </w:r>
    </w:p>
    <w:p w14:paraId="73C7DFE6" w14:textId="27CD23F7" w:rsidR="00227DF2" w:rsidRDefault="003A3601">
      <w:pPr>
        <w:rPr>
          <w:noProof/>
        </w:rPr>
      </w:pPr>
      <w:r w:rsidRPr="003A3601">
        <w:rPr>
          <w:noProof/>
        </w:rPr>
        <w:lastRenderedPageBreak/>
        <w:drawing>
          <wp:inline distT="0" distB="0" distL="0" distR="0" wp14:anchorId="1693CF3A" wp14:editId="18B30B81">
            <wp:extent cx="6089015" cy="9431655"/>
            <wp:effectExtent l="0" t="0" r="6985" b="0"/>
            <wp:docPr id="15136141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9015" cy="9431655"/>
                    </a:xfrm>
                    <a:prstGeom prst="rect">
                      <a:avLst/>
                    </a:prstGeom>
                    <a:noFill/>
                    <a:ln>
                      <a:noFill/>
                    </a:ln>
                  </pic:spPr>
                </pic:pic>
              </a:graphicData>
            </a:graphic>
          </wp:inline>
        </w:drawing>
      </w:r>
    </w:p>
    <w:p w14:paraId="4F461E15" w14:textId="25F06350" w:rsidR="00F16A54" w:rsidRPr="0099306C" w:rsidRDefault="00A246D4">
      <w:r w:rsidRPr="00A246D4">
        <w:rPr>
          <w:noProof/>
        </w:rPr>
        <w:lastRenderedPageBreak/>
        <w:drawing>
          <wp:inline distT="0" distB="0" distL="0" distR="0" wp14:anchorId="2C4F95DD" wp14:editId="58513C3D">
            <wp:extent cx="4933950" cy="9431655"/>
            <wp:effectExtent l="0" t="0" r="0" b="0"/>
            <wp:docPr id="3024306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3950" cy="9431655"/>
                    </a:xfrm>
                    <a:prstGeom prst="rect">
                      <a:avLst/>
                    </a:prstGeom>
                    <a:noFill/>
                    <a:ln>
                      <a:noFill/>
                    </a:ln>
                  </pic:spPr>
                </pic:pic>
              </a:graphicData>
            </a:graphic>
          </wp:inline>
        </w:drawing>
      </w:r>
      <w:r w:rsidR="003E243B" w:rsidRPr="003E243B">
        <w:t xml:space="preserve"> </w:t>
      </w:r>
      <w:r w:rsidR="00260186">
        <w:br w:type="page"/>
      </w:r>
      <w:r w:rsidR="00985C46" w:rsidRPr="00985C46">
        <w:rPr>
          <w:noProof/>
        </w:rPr>
        <w:lastRenderedPageBreak/>
        <w:drawing>
          <wp:inline distT="0" distB="0" distL="0" distR="0" wp14:anchorId="295AA686" wp14:editId="03E5E78B">
            <wp:extent cx="5600700" cy="6429375"/>
            <wp:effectExtent l="0" t="0" r="0" b="0"/>
            <wp:docPr id="79174236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0700" cy="6429375"/>
                    </a:xfrm>
                    <a:prstGeom prst="rect">
                      <a:avLst/>
                    </a:prstGeom>
                    <a:noFill/>
                    <a:ln>
                      <a:noFill/>
                    </a:ln>
                  </pic:spPr>
                </pic:pic>
              </a:graphicData>
            </a:graphic>
          </wp:inline>
        </w:drawing>
      </w:r>
    </w:p>
    <w:sectPr w:rsidR="00F16A54" w:rsidRPr="0099306C" w:rsidSect="0015387F">
      <w:pgSz w:w="11906" w:h="16838"/>
      <w:pgMar w:top="1417" w:right="1134" w:bottom="568" w:left="1134"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CB0E9" w14:textId="77777777" w:rsidR="00110D71" w:rsidRDefault="00110D71">
      <w:r>
        <w:separator/>
      </w:r>
    </w:p>
  </w:endnote>
  <w:endnote w:type="continuationSeparator" w:id="0">
    <w:p w14:paraId="1231528A" w14:textId="77777777" w:rsidR="00110D71" w:rsidRDefault="0011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asmineUPC">
    <w:altName w:val="Leelawadee UI"/>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B1C3" w14:textId="77777777" w:rsidR="00933F0D" w:rsidRDefault="00933F0D">
    <w:pPr>
      <w:pStyle w:val="Pidipagina"/>
      <w:jc w:val="center"/>
    </w:pPr>
    <w:r>
      <w:fldChar w:fldCharType="begin"/>
    </w:r>
    <w:r>
      <w:instrText xml:space="preserve"> PAGE   \* MERGEFORMAT </w:instrText>
    </w:r>
    <w:r>
      <w:fldChar w:fldCharType="separate"/>
    </w:r>
    <w:r w:rsidR="006D0552">
      <w:rPr>
        <w:noProof/>
      </w:rPr>
      <w:t>16</w:t>
    </w:r>
    <w:r>
      <w:fldChar w:fldCharType="end"/>
    </w:r>
  </w:p>
  <w:p w14:paraId="0D6F623B" w14:textId="77777777" w:rsidR="00933F0D" w:rsidRDefault="00933F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4B53" w14:textId="77777777" w:rsidR="00110D71" w:rsidRDefault="00110D71">
      <w:r>
        <w:separator/>
      </w:r>
    </w:p>
  </w:footnote>
  <w:footnote w:type="continuationSeparator" w:id="0">
    <w:p w14:paraId="664A5035" w14:textId="77777777" w:rsidR="00110D71" w:rsidRDefault="00110D71">
      <w:r>
        <w:continuationSeparator/>
      </w:r>
    </w:p>
  </w:footnote>
  <w:footnote w:id="1">
    <w:p w14:paraId="10A6B0E5" w14:textId="77777777" w:rsidR="007F4751" w:rsidRPr="007A4999" w:rsidRDefault="007F4751" w:rsidP="007F4751">
      <w:pPr>
        <w:pStyle w:val="Testonotaapidipagina"/>
        <w:jc w:val="both"/>
        <w:rPr>
          <w:sz w:val="18"/>
          <w:szCs w:val="18"/>
        </w:rPr>
      </w:pPr>
      <w:r w:rsidRPr="007A4999">
        <w:rPr>
          <w:rStyle w:val="Rimandonotaapidipagina"/>
          <w:sz w:val="18"/>
          <w:szCs w:val="18"/>
        </w:rPr>
        <w:footnoteRef/>
      </w:r>
      <w:r w:rsidRPr="007A4999">
        <w:rPr>
          <w:sz w:val="18"/>
          <w:szCs w:val="18"/>
        </w:rPr>
        <w:t xml:space="preserve"> </w:t>
      </w:r>
      <w:r w:rsidRPr="00506C65">
        <w:rPr>
          <w:rFonts w:ascii="Calibri" w:hAnsi="Calibri"/>
          <w:sz w:val="18"/>
          <w:szCs w:val="18"/>
        </w:rPr>
        <w:t>Cfr. ns. circ. n. 14079 del 19/07/2012 e n. 14077 del 16/07/2012.</w:t>
      </w:r>
    </w:p>
  </w:footnote>
  <w:footnote w:id="2">
    <w:p w14:paraId="65DD084C" w14:textId="77777777" w:rsidR="007F4751" w:rsidRPr="00506C65" w:rsidRDefault="007F4751" w:rsidP="007F4751">
      <w:pPr>
        <w:pStyle w:val="Testonotaapidipagina"/>
        <w:ind w:left="567" w:hanging="567"/>
        <w:jc w:val="both"/>
        <w:rPr>
          <w:rFonts w:ascii="Calibri" w:hAnsi="Calibri"/>
          <w:sz w:val="18"/>
          <w:szCs w:val="18"/>
        </w:rPr>
      </w:pPr>
      <w:r w:rsidRPr="007A4999">
        <w:rPr>
          <w:rStyle w:val="Rimandonotaapidipagina"/>
          <w:sz w:val="18"/>
          <w:szCs w:val="18"/>
        </w:rPr>
        <w:footnoteRef/>
      </w:r>
      <w:r w:rsidRPr="007A4999">
        <w:rPr>
          <w:sz w:val="18"/>
          <w:szCs w:val="18"/>
        </w:rPr>
        <w:t xml:space="preserve"> </w:t>
      </w:r>
      <w:r w:rsidRPr="00506C65">
        <w:rPr>
          <w:rFonts w:ascii="Calibri" w:hAnsi="Calibri"/>
          <w:sz w:val="18"/>
          <w:szCs w:val="18"/>
        </w:rPr>
        <w:t>Cfr., da ultimo, la circolare confederale n. 14015 del 7/5/2012.</w:t>
      </w:r>
    </w:p>
  </w:footnote>
  <w:footnote w:id="3">
    <w:p w14:paraId="6B9433E8" w14:textId="77777777" w:rsidR="007F4751" w:rsidRPr="00506C65" w:rsidRDefault="007F4751" w:rsidP="007F4751">
      <w:pPr>
        <w:pStyle w:val="Testonotaapidipagina"/>
        <w:jc w:val="both"/>
        <w:rPr>
          <w:rFonts w:ascii="Calibri" w:hAnsi="Calibri"/>
          <w:sz w:val="18"/>
          <w:szCs w:val="18"/>
        </w:rPr>
      </w:pPr>
      <w:r w:rsidRPr="007A4999">
        <w:rPr>
          <w:rStyle w:val="Rimandonotaapidipagina"/>
          <w:sz w:val="18"/>
          <w:szCs w:val="18"/>
        </w:rPr>
        <w:footnoteRef/>
      </w:r>
      <w:r w:rsidRPr="007A4999">
        <w:rPr>
          <w:sz w:val="18"/>
          <w:szCs w:val="18"/>
        </w:rPr>
        <w:t xml:space="preserve"> </w:t>
      </w:r>
      <w:r w:rsidRPr="00506C65">
        <w:rPr>
          <w:rFonts w:ascii="Calibri" w:hAnsi="Calibri"/>
          <w:sz w:val="18"/>
          <w:szCs w:val="18"/>
        </w:rPr>
        <w:t>È stato conseguentemente abrogato l’art. 33, c. 14, della legge n. 183/2011 che regolamentava la decontribuzione in oggetto con riferimento all’annualità 2012 (cfr. ns. circolare n. 13857 del 17/11/2011).</w:t>
      </w:r>
    </w:p>
  </w:footnote>
  <w:footnote w:id="4">
    <w:p w14:paraId="2F98457E" w14:textId="610EC57B" w:rsidR="007F4751" w:rsidRPr="001B10AE" w:rsidRDefault="007F4751" w:rsidP="007F4751">
      <w:pPr>
        <w:pStyle w:val="Testonotaapidipagina"/>
        <w:jc w:val="both"/>
        <w:rPr>
          <w:sz w:val="18"/>
          <w:szCs w:val="18"/>
        </w:rPr>
      </w:pPr>
      <w:r w:rsidRPr="003145E3">
        <w:rPr>
          <w:rStyle w:val="Rimandonotaapidipagina"/>
          <w:rFonts w:ascii="Calibri" w:hAnsi="Calibri" w:cs="Calibri"/>
          <w:sz w:val="18"/>
          <w:szCs w:val="18"/>
        </w:rPr>
        <w:footnoteRef/>
      </w:r>
      <w:r w:rsidRPr="003145E3">
        <w:rPr>
          <w:rFonts w:ascii="Calibri" w:hAnsi="Calibri" w:cs="Calibri"/>
          <w:sz w:val="18"/>
          <w:szCs w:val="18"/>
        </w:rPr>
        <w:t xml:space="preserve"> Si ricorda che per l’anno 2014 l’accesso agli sgravi in questione è stato disciplinato dal decreto interministeriale 08/04/2015, pubblicato sulla G.U. n. 123 del 29/05/2015, e le relative istruzioni operative per la presentazione dell’istanza di sgravio da parte dei datori di lavoro interessati sono state definite con la circolare INPS n. 128/2015 ed i messaggi INPS n. 4974/2015 e n. 5302/2015 (cfr. ns. circolari n. 15090 del 19/06/2015 e n. 15125 del 27/07/2015 e la ns. comunicazione del 14/08/2015). </w:t>
      </w:r>
    </w:p>
  </w:footnote>
  <w:footnote w:id="5">
    <w:p w14:paraId="7FAEB023" w14:textId="3083BE19" w:rsidR="004A4E41" w:rsidRPr="008A32D4" w:rsidRDefault="004A4E41" w:rsidP="0019670E">
      <w:pPr>
        <w:jc w:val="both"/>
        <w:rPr>
          <w:rFonts w:ascii="Calibri" w:hAnsi="Calibri" w:cs="Calibri"/>
          <w:sz w:val="18"/>
          <w:szCs w:val="18"/>
          <w:highlight w:val="yellow"/>
        </w:rPr>
      </w:pPr>
      <w:r w:rsidRPr="00706D9C">
        <w:rPr>
          <w:rStyle w:val="Rimandonotaapidipagina"/>
          <w:sz w:val="18"/>
          <w:szCs w:val="18"/>
        </w:rPr>
        <w:footnoteRef/>
      </w:r>
      <w:r w:rsidRPr="00706D9C">
        <w:rPr>
          <w:sz w:val="18"/>
          <w:szCs w:val="18"/>
        </w:rPr>
        <w:t xml:space="preserve"> </w:t>
      </w:r>
      <w:r w:rsidR="005D79F2" w:rsidRPr="000F270D">
        <w:rPr>
          <w:rFonts w:ascii="Calibri" w:hAnsi="Calibri" w:cs="Calibri"/>
          <w:sz w:val="18"/>
          <w:szCs w:val="18"/>
        </w:rPr>
        <w:t xml:space="preserve">Si evidenzia che </w:t>
      </w:r>
      <w:r w:rsidR="001706A6" w:rsidRPr="000F270D">
        <w:rPr>
          <w:rFonts w:ascii="Calibri" w:hAnsi="Calibri" w:cs="Calibri"/>
          <w:sz w:val="18"/>
          <w:szCs w:val="18"/>
        </w:rPr>
        <w:t>la legge di bilancio per l’anno 202</w:t>
      </w:r>
      <w:r w:rsidR="002500E9" w:rsidRPr="000F270D">
        <w:rPr>
          <w:rFonts w:ascii="Calibri" w:hAnsi="Calibri" w:cs="Calibri"/>
          <w:sz w:val="18"/>
          <w:szCs w:val="18"/>
        </w:rPr>
        <w:t>5</w:t>
      </w:r>
      <w:r w:rsidR="001706A6" w:rsidRPr="000F270D">
        <w:rPr>
          <w:rFonts w:ascii="Calibri" w:hAnsi="Calibri" w:cs="Calibri"/>
          <w:sz w:val="18"/>
          <w:szCs w:val="18"/>
        </w:rPr>
        <w:t xml:space="preserve"> (art.</w:t>
      </w:r>
      <w:r w:rsidR="00085F1C" w:rsidRPr="000F270D">
        <w:rPr>
          <w:rFonts w:ascii="Calibri" w:hAnsi="Calibri" w:cs="Calibri"/>
          <w:sz w:val="18"/>
          <w:szCs w:val="18"/>
        </w:rPr>
        <w:t>1, c.</w:t>
      </w:r>
      <w:r w:rsidR="00EB35D0" w:rsidRPr="000F270D">
        <w:rPr>
          <w:rFonts w:ascii="Calibri" w:hAnsi="Calibri" w:cs="Calibri"/>
          <w:sz w:val="18"/>
          <w:szCs w:val="18"/>
        </w:rPr>
        <w:t>385</w:t>
      </w:r>
      <w:r w:rsidR="00085F1C" w:rsidRPr="000F270D">
        <w:rPr>
          <w:rFonts w:ascii="Calibri" w:hAnsi="Calibri" w:cs="Calibri"/>
          <w:sz w:val="18"/>
          <w:szCs w:val="18"/>
        </w:rPr>
        <w:t>,</w:t>
      </w:r>
      <w:r w:rsidR="001706A6" w:rsidRPr="000F270D">
        <w:rPr>
          <w:rFonts w:ascii="Calibri" w:hAnsi="Calibri" w:cs="Calibri"/>
          <w:sz w:val="18"/>
          <w:szCs w:val="18"/>
        </w:rPr>
        <w:t xml:space="preserve"> della legge n.</w:t>
      </w:r>
      <w:r w:rsidR="00A3617C" w:rsidRPr="000F270D">
        <w:rPr>
          <w:rFonts w:ascii="Calibri" w:hAnsi="Calibri" w:cs="Calibri"/>
          <w:sz w:val="18"/>
          <w:szCs w:val="18"/>
        </w:rPr>
        <w:t>2</w:t>
      </w:r>
      <w:r w:rsidR="00EB35D0" w:rsidRPr="000F270D">
        <w:rPr>
          <w:rFonts w:ascii="Calibri" w:hAnsi="Calibri" w:cs="Calibri"/>
          <w:sz w:val="18"/>
          <w:szCs w:val="18"/>
        </w:rPr>
        <w:t>07</w:t>
      </w:r>
      <w:r w:rsidR="00A3617C" w:rsidRPr="000F270D">
        <w:rPr>
          <w:rFonts w:ascii="Calibri" w:hAnsi="Calibri" w:cs="Calibri"/>
          <w:sz w:val="18"/>
          <w:szCs w:val="18"/>
        </w:rPr>
        <w:t>/</w:t>
      </w:r>
      <w:r w:rsidR="001706A6" w:rsidRPr="000F270D">
        <w:rPr>
          <w:rFonts w:ascii="Calibri" w:hAnsi="Calibri" w:cs="Calibri"/>
          <w:sz w:val="18"/>
          <w:szCs w:val="18"/>
        </w:rPr>
        <w:t>202</w:t>
      </w:r>
      <w:r w:rsidR="00EB35D0" w:rsidRPr="000F270D">
        <w:rPr>
          <w:rFonts w:ascii="Calibri" w:hAnsi="Calibri" w:cs="Calibri"/>
          <w:sz w:val="18"/>
          <w:szCs w:val="18"/>
        </w:rPr>
        <w:t>4</w:t>
      </w:r>
      <w:r w:rsidR="00A3617C" w:rsidRPr="000F270D">
        <w:rPr>
          <w:rFonts w:ascii="Calibri" w:hAnsi="Calibri" w:cs="Calibri"/>
          <w:sz w:val="18"/>
          <w:szCs w:val="18"/>
        </w:rPr>
        <w:t xml:space="preserve">) </w:t>
      </w:r>
      <w:r w:rsidR="00085F1C" w:rsidRPr="000F270D">
        <w:rPr>
          <w:rFonts w:ascii="Calibri" w:hAnsi="Calibri" w:cs="Calibri"/>
          <w:sz w:val="18"/>
          <w:szCs w:val="18"/>
        </w:rPr>
        <w:t xml:space="preserve">ha </w:t>
      </w:r>
      <w:r w:rsidR="00E76469" w:rsidRPr="000F270D">
        <w:rPr>
          <w:rFonts w:ascii="Calibri" w:hAnsi="Calibri" w:cs="Calibri"/>
          <w:sz w:val="18"/>
          <w:szCs w:val="18"/>
        </w:rPr>
        <w:t>esteso anche al</w:t>
      </w:r>
      <w:r w:rsidR="00EB35D0" w:rsidRPr="000F270D">
        <w:rPr>
          <w:rFonts w:ascii="Calibri" w:hAnsi="Calibri" w:cs="Calibri"/>
          <w:sz w:val="18"/>
          <w:szCs w:val="18"/>
        </w:rPr>
        <w:t xml:space="preserve"> triennio </w:t>
      </w:r>
      <w:r w:rsidR="00E76469" w:rsidRPr="000F270D">
        <w:rPr>
          <w:rFonts w:ascii="Calibri" w:hAnsi="Calibri" w:cs="Calibri"/>
          <w:sz w:val="18"/>
          <w:szCs w:val="18"/>
        </w:rPr>
        <w:t>202</w:t>
      </w:r>
      <w:r w:rsidR="004A652A" w:rsidRPr="000F270D">
        <w:rPr>
          <w:rFonts w:ascii="Calibri" w:hAnsi="Calibri" w:cs="Calibri"/>
          <w:sz w:val="18"/>
          <w:szCs w:val="18"/>
        </w:rPr>
        <w:t>5-2027</w:t>
      </w:r>
      <w:r w:rsidR="00E76469" w:rsidRPr="000F270D">
        <w:rPr>
          <w:rFonts w:ascii="Calibri" w:hAnsi="Calibri" w:cs="Calibri"/>
          <w:sz w:val="18"/>
          <w:szCs w:val="18"/>
        </w:rPr>
        <w:t xml:space="preserve"> la riduzione dal 10% al 5% dell’aliquota dell’imposta sostitutiva dell’IRPEF (c.d. “cedolare secca”) sulle somme erogate ai lavoratori dipendenti del settore privato sotto forma di premi di risultato o di partecipazione agli utili d’impresa, già prevista per il 2023 (art. 1, c. 63, della legge n. 197/2022)</w:t>
      </w:r>
      <w:r w:rsidR="004A652A" w:rsidRPr="000F270D">
        <w:rPr>
          <w:rFonts w:ascii="Calibri" w:hAnsi="Calibri" w:cs="Calibri"/>
          <w:sz w:val="18"/>
          <w:szCs w:val="18"/>
        </w:rPr>
        <w:t xml:space="preserve"> e per il 2024 (art. 1, c. </w:t>
      </w:r>
      <w:r w:rsidR="005A45FA" w:rsidRPr="000F270D">
        <w:rPr>
          <w:rFonts w:ascii="Calibri" w:hAnsi="Calibri" w:cs="Calibri"/>
          <w:sz w:val="18"/>
          <w:szCs w:val="18"/>
        </w:rPr>
        <w:t>18, della legge n. 217/2023</w:t>
      </w:r>
      <w:r w:rsidR="002D407A" w:rsidRPr="000F270D">
        <w:rPr>
          <w:rFonts w:ascii="Calibri" w:hAnsi="Calibri" w:cs="Calibri"/>
          <w:sz w:val="18"/>
          <w:szCs w:val="18"/>
        </w:rPr>
        <w:t>)</w:t>
      </w:r>
      <w:r w:rsidR="00E76469" w:rsidRPr="000F270D">
        <w:rPr>
          <w:rFonts w:ascii="Calibri" w:hAnsi="Calibri" w:cs="Calibri"/>
          <w:sz w:val="18"/>
          <w:szCs w:val="18"/>
        </w:rPr>
        <w:t xml:space="preserve">. </w:t>
      </w:r>
      <w:r w:rsidRPr="000F270D">
        <w:rPr>
          <w:rFonts w:ascii="Calibri" w:hAnsi="Calibri" w:cs="Calibri"/>
          <w:sz w:val="18"/>
          <w:szCs w:val="18"/>
        </w:rPr>
        <w:t xml:space="preserve">Cfr., </w:t>
      </w:r>
      <w:r w:rsidR="0019670E" w:rsidRPr="000F270D">
        <w:rPr>
          <w:rFonts w:ascii="Calibri" w:hAnsi="Calibri" w:cs="Calibri"/>
          <w:sz w:val="18"/>
          <w:szCs w:val="18"/>
        </w:rPr>
        <w:t>per l’anno 202</w:t>
      </w:r>
      <w:r w:rsidR="005A45FA" w:rsidRPr="000F270D">
        <w:rPr>
          <w:rFonts w:ascii="Calibri" w:hAnsi="Calibri" w:cs="Calibri"/>
          <w:sz w:val="18"/>
          <w:szCs w:val="18"/>
        </w:rPr>
        <w:t>5</w:t>
      </w:r>
      <w:r w:rsidRPr="000F270D">
        <w:rPr>
          <w:rFonts w:ascii="Calibri" w:hAnsi="Calibri" w:cs="Calibri"/>
          <w:sz w:val="18"/>
          <w:szCs w:val="18"/>
        </w:rPr>
        <w:t xml:space="preserve">, la </w:t>
      </w:r>
      <w:r w:rsidR="0019670E" w:rsidRPr="000F270D">
        <w:rPr>
          <w:rFonts w:ascii="Calibri" w:hAnsi="Calibri" w:cs="Calibri"/>
          <w:sz w:val="18"/>
          <w:szCs w:val="18"/>
        </w:rPr>
        <w:t>circolare confederale a firma del Direttore Generale (prot. n</w:t>
      </w:r>
      <w:r w:rsidR="008E3474" w:rsidRPr="000F270D">
        <w:rPr>
          <w:rFonts w:ascii="Calibri" w:hAnsi="Calibri" w:cs="Calibri"/>
          <w:sz w:val="18"/>
          <w:szCs w:val="18"/>
        </w:rPr>
        <w:t xml:space="preserve">. </w:t>
      </w:r>
      <w:r w:rsidR="008A32D4" w:rsidRPr="000F270D">
        <w:rPr>
          <w:rFonts w:ascii="Calibri" w:hAnsi="Calibri" w:cs="Calibri"/>
          <w:sz w:val="18"/>
          <w:szCs w:val="18"/>
        </w:rPr>
        <w:t>15</w:t>
      </w:r>
      <w:r w:rsidR="008E3474" w:rsidRPr="000F270D">
        <w:rPr>
          <w:rFonts w:ascii="Calibri" w:hAnsi="Calibri" w:cs="Calibri"/>
          <w:sz w:val="18"/>
          <w:szCs w:val="18"/>
        </w:rPr>
        <w:t xml:space="preserve"> del </w:t>
      </w:r>
      <w:r w:rsidR="008A32D4" w:rsidRPr="000F270D">
        <w:rPr>
          <w:rFonts w:ascii="Calibri" w:hAnsi="Calibri" w:cs="Calibri"/>
          <w:sz w:val="18"/>
          <w:szCs w:val="18"/>
        </w:rPr>
        <w:t>27</w:t>
      </w:r>
      <w:r w:rsidR="00A02C34" w:rsidRPr="000F270D">
        <w:rPr>
          <w:rFonts w:ascii="Calibri" w:hAnsi="Calibri" w:cs="Calibri"/>
          <w:sz w:val="18"/>
          <w:szCs w:val="18"/>
        </w:rPr>
        <w:t xml:space="preserve"> gennaio 202</w:t>
      </w:r>
      <w:r w:rsidR="005A45FA" w:rsidRPr="000F270D">
        <w:rPr>
          <w:rFonts w:ascii="Calibri" w:hAnsi="Calibri" w:cs="Calibri"/>
          <w:sz w:val="18"/>
          <w:szCs w:val="18"/>
        </w:rPr>
        <w:t>5</w:t>
      </w:r>
      <w:r w:rsidR="0019670E" w:rsidRPr="000F270D">
        <w:rPr>
          <w:rFonts w:ascii="Calibri" w:hAnsi="Calibri" w:cs="Calibri"/>
          <w:sz w:val="18"/>
          <w:szCs w:val="18"/>
        </w:rPr>
        <w:t>) con cui è stata commentata la legge di bilancio per il 202</w:t>
      </w:r>
      <w:r w:rsidR="005A45FA" w:rsidRPr="000F270D">
        <w:rPr>
          <w:rFonts w:ascii="Calibri" w:hAnsi="Calibri" w:cs="Calibri"/>
          <w:sz w:val="18"/>
          <w:szCs w:val="18"/>
        </w:rPr>
        <w:t>5</w:t>
      </w:r>
      <w:r w:rsidR="00F72AF7" w:rsidRPr="000F270D">
        <w:rPr>
          <w:rFonts w:ascii="Calibri" w:hAnsi="Calibri" w:cs="Calibri"/>
          <w:sz w:val="18"/>
          <w:szCs w:val="18"/>
        </w:rPr>
        <w:t>.</w:t>
      </w:r>
    </w:p>
  </w:footnote>
  <w:footnote w:id="6">
    <w:p w14:paraId="6BA825D9" w14:textId="079FE10A" w:rsidR="003A7035" w:rsidRPr="00CD6555" w:rsidRDefault="003A7035" w:rsidP="003A7035">
      <w:pPr>
        <w:pStyle w:val="Testonotaapidipagina"/>
        <w:jc w:val="both"/>
        <w:rPr>
          <w:rFonts w:ascii="Calibri" w:hAnsi="Calibri"/>
          <w:sz w:val="18"/>
          <w:szCs w:val="18"/>
        </w:rPr>
      </w:pPr>
      <w:r>
        <w:rPr>
          <w:rStyle w:val="Rimandonotaapidipagina"/>
        </w:rPr>
        <w:footnoteRef/>
      </w:r>
      <w:r>
        <w:t xml:space="preserve"> </w:t>
      </w:r>
      <w:r w:rsidRPr="00CD6555">
        <w:rPr>
          <w:rFonts w:ascii="Calibri" w:hAnsi="Calibri"/>
          <w:sz w:val="18"/>
          <w:szCs w:val="18"/>
        </w:rPr>
        <w:t>Per le istruzioni relative ai datori di lavoro agricolo che occupano operai si veda il paragrafo 5 della citata circolare INPS n. 104/2018.</w:t>
      </w:r>
      <w:r w:rsidR="002B26D7">
        <w:rPr>
          <w:rFonts w:ascii="Calibri" w:hAnsi="Calibri"/>
          <w:sz w:val="18"/>
          <w:szCs w:val="18"/>
        </w:rPr>
        <w:t xml:space="preserve"> </w:t>
      </w:r>
    </w:p>
  </w:footnote>
  <w:footnote w:id="7">
    <w:p w14:paraId="2CC0EED8" w14:textId="77777777" w:rsidR="004A4E41" w:rsidRPr="00EB354D" w:rsidRDefault="004A4E41" w:rsidP="004A4E41">
      <w:pPr>
        <w:jc w:val="both"/>
        <w:rPr>
          <w:rFonts w:ascii="Calibri" w:hAnsi="Calibri"/>
          <w:sz w:val="18"/>
          <w:szCs w:val="18"/>
        </w:rPr>
      </w:pPr>
      <w:r w:rsidRPr="00706D9C">
        <w:rPr>
          <w:rStyle w:val="Rimandonotaapidipagina"/>
          <w:sz w:val="18"/>
          <w:szCs w:val="18"/>
        </w:rPr>
        <w:footnoteRef/>
      </w:r>
      <w:r w:rsidRPr="00706D9C">
        <w:rPr>
          <w:sz w:val="18"/>
          <w:szCs w:val="18"/>
        </w:rPr>
        <w:t xml:space="preserve"> </w:t>
      </w:r>
      <w:r w:rsidRPr="00EB354D">
        <w:rPr>
          <w:rFonts w:ascii="Calibri" w:hAnsi="Calibri"/>
          <w:sz w:val="18"/>
          <w:szCs w:val="18"/>
        </w:rPr>
        <w:t xml:space="preserve">Tale norma prevede che: </w:t>
      </w:r>
      <w:r w:rsidRPr="00EB354D">
        <w:rPr>
          <w:rFonts w:ascii="Calibri" w:hAnsi="Calibri"/>
          <w:i/>
          <w:iCs/>
          <w:sz w:val="18"/>
          <w:szCs w:val="18"/>
        </w:rPr>
        <w:t>“Salvo diversa previsione, ai fini del presente decreto, per contratti collettivi si intendono i contratti collettivi nazionali, territoriali o aziendali stipulati da associazioni sindacali comparativamente più rappresentative sul piano nazionale e i contratti collettivi aziendali stipulati dalle loro rappresentanze sindacali aziendali ovvero dalla rappresentanza sindacale unitaria”</w:t>
      </w:r>
      <w:r w:rsidRPr="00EB354D">
        <w:rPr>
          <w:rFonts w:ascii="Calibri" w:hAnsi="Calibri"/>
          <w:sz w:val="18"/>
          <w:szCs w:val="18"/>
        </w:rPr>
        <w:t>.</w:t>
      </w:r>
    </w:p>
  </w:footnote>
  <w:footnote w:id="8">
    <w:p w14:paraId="00979570" w14:textId="3A290551" w:rsidR="00B40021" w:rsidRPr="001B10AE" w:rsidRDefault="00B40021" w:rsidP="00B40021">
      <w:pPr>
        <w:pStyle w:val="Testonotaapidipagina"/>
        <w:rPr>
          <w:rFonts w:ascii="Calibri" w:hAnsi="Calibri"/>
          <w:sz w:val="18"/>
          <w:szCs w:val="18"/>
        </w:rPr>
      </w:pPr>
      <w:r w:rsidRPr="001B10AE">
        <w:rPr>
          <w:rStyle w:val="Rimandonotaapidipagina"/>
          <w:sz w:val="18"/>
          <w:szCs w:val="18"/>
        </w:rPr>
        <w:footnoteRef/>
      </w:r>
      <w:r w:rsidRPr="001B10AE">
        <w:rPr>
          <w:sz w:val="18"/>
          <w:szCs w:val="18"/>
        </w:rPr>
        <w:t xml:space="preserve"> </w:t>
      </w:r>
      <w:r w:rsidRPr="001B10AE">
        <w:rPr>
          <w:rFonts w:ascii="Calibri" w:hAnsi="Calibri"/>
          <w:sz w:val="18"/>
          <w:szCs w:val="18"/>
        </w:rPr>
        <w:t>Cfr. ns. circ. n. 14986 del 7</w:t>
      </w:r>
      <w:r w:rsidR="0028238A">
        <w:rPr>
          <w:rFonts w:ascii="Calibri" w:hAnsi="Calibri"/>
          <w:sz w:val="18"/>
          <w:szCs w:val="18"/>
        </w:rPr>
        <w:t>/</w:t>
      </w:r>
      <w:r w:rsidRPr="001B10AE">
        <w:rPr>
          <w:rFonts w:ascii="Calibri" w:hAnsi="Calibri"/>
          <w:sz w:val="18"/>
          <w:szCs w:val="18"/>
        </w:rPr>
        <w:t>03</w:t>
      </w:r>
      <w:r w:rsidR="0028238A">
        <w:rPr>
          <w:rFonts w:ascii="Calibri" w:hAnsi="Calibri"/>
          <w:sz w:val="18"/>
          <w:szCs w:val="18"/>
        </w:rPr>
        <w:t>/</w:t>
      </w:r>
      <w:r w:rsidRPr="001B10AE">
        <w:rPr>
          <w:rFonts w:ascii="Calibri" w:hAnsi="Calibri"/>
          <w:sz w:val="18"/>
          <w:szCs w:val="18"/>
        </w:rPr>
        <w:t>2015.</w:t>
      </w:r>
    </w:p>
  </w:footnote>
  <w:footnote w:id="9">
    <w:p w14:paraId="524C894E" w14:textId="77777777" w:rsidR="00B40021" w:rsidRPr="001B10AE" w:rsidRDefault="00B40021" w:rsidP="00B40021">
      <w:pPr>
        <w:pStyle w:val="Testonotaapidipagina"/>
        <w:jc w:val="both"/>
        <w:rPr>
          <w:rFonts w:ascii="Calibri" w:hAnsi="Calibri"/>
          <w:sz w:val="18"/>
          <w:szCs w:val="18"/>
        </w:rPr>
      </w:pPr>
      <w:r w:rsidRPr="001B10AE">
        <w:rPr>
          <w:rStyle w:val="Rimandonotaapidipagina"/>
          <w:sz w:val="18"/>
          <w:szCs w:val="18"/>
        </w:rPr>
        <w:footnoteRef/>
      </w:r>
      <w:r w:rsidRPr="001B10AE">
        <w:rPr>
          <w:sz w:val="18"/>
          <w:szCs w:val="18"/>
        </w:rPr>
        <w:t xml:space="preserve"> </w:t>
      </w:r>
      <w:r w:rsidRPr="001B10AE">
        <w:rPr>
          <w:rFonts w:ascii="Calibri" w:hAnsi="Calibri"/>
          <w:sz w:val="18"/>
          <w:szCs w:val="18"/>
        </w:rPr>
        <w:t>Cfr. ns. circ. n. 14077 del 16/7/2012.</w:t>
      </w:r>
    </w:p>
  </w:footnote>
  <w:footnote w:id="10">
    <w:p w14:paraId="5D3C6833" w14:textId="77777777" w:rsidR="00B40021" w:rsidRPr="001F698C" w:rsidRDefault="00B40021" w:rsidP="00B40021">
      <w:pPr>
        <w:pStyle w:val="Testonotaapidipagina"/>
        <w:jc w:val="both"/>
        <w:rPr>
          <w:rFonts w:ascii="Calibri" w:hAnsi="Calibri"/>
          <w:sz w:val="18"/>
          <w:szCs w:val="18"/>
        </w:rPr>
      </w:pPr>
      <w:r>
        <w:rPr>
          <w:rStyle w:val="Rimandonotaapidipagina"/>
        </w:rPr>
        <w:footnoteRef/>
      </w:r>
      <w:r>
        <w:t xml:space="preserve"> </w:t>
      </w:r>
      <w:r w:rsidRPr="001F698C">
        <w:rPr>
          <w:rFonts w:ascii="Calibri" w:hAnsi="Calibri"/>
          <w:sz w:val="18"/>
          <w:szCs w:val="18"/>
        </w:rPr>
        <w:t>Si ricorda che ai sensi dell’art. 2, c. 29, lett. b) della legge n. 92/2012 il contributo addizionale per gli anni 2013 – 2015 non era dovuto anche per le attività stagionali definite dagli avvisi comuni e dai contratti collettivi nazionali stipulati entro il 31/12/2011</w:t>
      </w:r>
      <w:r>
        <w:rPr>
          <w:rFonts w:ascii="Calibri" w:hAnsi="Calibri"/>
          <w:sz w:val="18"/>
          <w:szCs w:val="18"/>
        </w:rPr>
        <w:t>.</w:t>
      </w:r>
    </w:p>
  </w:footnote>
  <w:footnote w:id="11">
    <w:p w14:paraId="71766349" w14:textId="77777777" w:rsidR="009F2408" w:rsidRPr="009F2408" w:rsidRDefault="009F2408" w:rsidP="009F2408">
      <w:pPr>
        <w:pStyle w:val="Testonotaapidipagina"/>
        <w:jc w:val="both"/>
        <w:rPr>
          <w:rFonts w:ascii="Calibri" w:hAnsi="Calibri"/>
          <w:sz w:val="18"/>
          <w:szCs w:val="18"/>
        </w:rPr>
      </w:pPr>
      <w:r w:rsidRPr="00EB354D">
        <w:rPr>
          <w:rStyle w:val="Rimandonotaapidipagina"/>
          <w:rFonts w:ascii="Calibri" w:hAnsi="Calibri"/>
        </w:rPr>
        <w:footnoteRef/>
      </w:r>
      <w:r>
        <w:t xml:space="preserve"> </w:t>
      </w:r>
      <w:r w:rsidRPr="009F2408">
        <w:rPr>
          <w:rFonts w:ascii="Calibri" w:hAnsi="Calibri"/>
          <w:sz w:val="18"/>
          <w:szCs w:val="18"/>
        </w:rPr>
        <w:t>Le due ultime fattispecie di esclusione sono state aggiunte dalla legge di bilancio per l’anno 2020 (art. 1, c. 13, della legge n. 160/2019). Cfr. circolare confederale sulla legge di bilancio per il 2020, a firma del Direttore Generale, del 15 gennaio 2020.</w:t>
      </w:r>
    </w:p>
  </w:footnote>
  <w:footnote w:id="12">
    <w:p w14:paraId="65CBE3E6" w14:textId="77777777" w:rsidR="00B40021" w:rsidRPr="00473ACF" w:rsidRDefault="00B40021" w:rsidP="00B40021">
      <w:pPr>
        <w:pStyle w:val="Testonotaapidipagina"/>
        <w:jc w:val="both"/>
        <w:rPr>
          <w:rFonts w:ascii="Calibri" w:hAnsi="Calibri"/>
          <w:sz w:val="18"/>
          <w:szCs w:val="18"/>
        </w:rPr>
      </w:pPr>
      <w:r w:rsidRPr="00221DD5">
        <w:rPr>
          <w:rStyle w:val="Rimandonotaapidipagina"/>
          <w:rFonts w:ascii="Calibri" w:hAnsi="Calibri"/>
          <w:sz w:val="18"/>
          <w:szCs w:val="18"/>
        </w:rPr>
        <w:footnoteRef/>
      </w:r>
      <w:r w:rsidRPr="00221DD5">
        <w:rPr>
          <w:rFonts w:ascii="Calibri" w:hAnsi="Calibri"/>
          <w:sz w:val="18"/>
          <w:szCs w:val="18"/>
        </w:rPr>
        <w:t xml:space="preserve"> </w:t>
      </w:r>
      <w:r w:rsidRPr="008A4663">
        <w:rPr>
          <w:rFonts w:ascii="Calibri" w:hAnsi="Calibri"/>
          <w:sz w:val="18"/>
          <w:szCs w:val="18"/>
        </w:rPr>
        <w:t>L'art. 1, c. 135, della legge 28.12.2013 n. 147 (la legge di stabilità per il 2014) ha abrogato - con decorrenza 1.1.2014 e con riferimento alle trasformazioni a tempo indeterminato decorrenti da tale data - la previsione, contenuta nella riforma Fornero, che limitava alle sole ultime 6 mensilità il diritto del datore di lavoro alla restituzione della contribuzione addizionale versata</w:t>
      </w:r>
      <w:r w:rsidRPr="00473ACF">
        <w:rPr>
          <w:rFonts w:ascii="Calibri" w:hAnsi="Calibri"/>
          <w:sz w:val="18"/>
          <w:szCs w:val="18"/>
        </w:rPr>
        <w:t xml:space="preserve"> (Cfr. ns. circolare n. 14533 del 9 gennaio 2014).</w:t>
      </w:r>
    </w:p>
  </w:footnote>
  <w:footnote w:id="13">
    <w:p w14:paraId="59F2DC79" w14:textId="77777777" w:rsidR="0001416F" w:rsidRPr="0001416F" w:rsidRDefault="0001416F">
      <w:pPr>
        <w:pStyle w:val="Testonotaapidipagina"/>
        <w:rPr>
          <w:rFonts w:ascii="Calibri" w:hAnsi="Calibri"/>
          <w:sz w:val="18"/>
          <w:szCs w:val="18"/>
        </w:rPr>
      </w:pPr>
      <w:r w:rsidRPr="0001416F">
        <w:rPr>
          <w:rFonts w:ascii="Calibri" w:hAnsi="Calibri"/>
          <w:sz w:val="18"/>
          <w:szCs w:val="18"/>
          <w:vertAlign w:val="superscript"/>
        </w:rPr>
        <w:footnoteRef/>
      </w:r>
      <w:r w:rsidRPr="0001416F">
        <w:rPr>
          <w:rFonts w:ascii="Calibri" w:hAnsi="Calibri"/>
          <w:sz w:val="18"/>
          <w:szCs w:val="18"/>
        </w:rPr>
        <w:t xml:space="preserve"> Cfr. ns. circ. n. 15956 del 10/08/2018.</w:t>
      </w:r>
    </w:p>
  </w:footnote>
  <w:footnote w:id="14">
    <w:p w14:paraId="5500F9B4" w14:textId="77777777" w:rsidR="00E85B37" w:rsidRPr="00506C65" w:rsidRDefault="00E85B37" w:rsidP="00E85B37">
      <w:pPr>
        <w:pStyle w:val="Testonotaapidipagina"/>
        <w:jc w:val="both"/>
        <w:rPr>
          <w:rFonts w:ascii="Calibri" w:hAnsi="Calibri"/>
          <w:sz w:val="18"/>
          <w:szCs w:val="18"/>
        </w:rPr>
      </w:pPr>
      <w:r>
        <w:rPr>
          <w:rStyle w:val="Rimandonotaapidipagina"/>
        </w:rPr>
        <w:footnoteRef/>
      </w:r>
      <w:r>
        <w:t xml:space="preserve"> </w:t>
      </w:r>
      <w:r w:rsidRPr="00506C65">
        <w:rPr>
          <w:rFonts w:ascii="Calibri" w:hAnsi="Calibri"/>
          <w:sz w:val="18"/>
          <w:szCs w:val="18"/>
        </w:rPr>
        <w:t xml:space="preserve">Cfr. ns. circ. n. 15933 del 16/07/2018. </w:t>
      </w:r>
    </w:p>
  </w:footnote>
  <w:footnote w:id="15">
    <w:p w14:paraId="21784FE0" w14:textId="77777777" w:rsidR="00B40021" w:rsidRPr="001E218B" w:rsidRDefault="00B40021" w:rsidP="00B40021">
      <w:pPr>
        <w:pStyle w:val="Testonotaapidipagina"/>
        <w:jc w:val="both"/>
        <w:rPr>
          <w:rFonts w:ascii="Calibri" w:hAnsi="Calibri"/>
          <w:sz w:val="18"/>
          <w:szCs w:val="18"/>
        </w:rPr>
      </w:pPr>
      <w:r>
        <w:rPr>
          <w:rStyle w:val="Rimandonotaapidipagina"/>
        </w:rPr>
        <w:footnoteRef/>
      </w:r>
      <w:r>
        <w:t xml:space="preserve"> </w:t>
      </w:r>
      <w:r w:rsidRPr="001E218B">
        <w:rPr>
          <w:rFonts w:ascii="Calibri" w:hAnsi="Calibri"/>
          <w:sz w:val="18"/>
          <w:szCs w:val="18"/>
        </w:rPr>
        <w:t>Una norma transitoria – art. 2, c. 34, della Legge n. 92/2012 - prevedeva l’esclusione dall’obbligo di corrispondere il contributo aggiuntivo nel periodo 2013-</w:t>
      </w:r>
      <w:smartTag w:uri="urn:schemas-microsoft-com:office:smarttags" w:element="metricconverter">
        <w:smartTagPr>
          <w:attr w:name="ProductID" w:val="2015 in"/>
        </w:smartTagPr>
        <w:r w:rsidRPr="001E218B">
          <w:rPr>
            <w:rFonts w:ascii="Calibri" w:hAnsi="Calibri"/>
            <w:sz w:val="18"/>
            <w:szCs w:val="18"/>
          </w:rPr>
          <w:t>2015 in</w:t>
        </w:r>
      </w:smartTag>
      <w:r w:rsidRPr="001E218B">
        <w:rPr>
          <w:rFonts w:ascii="Calibri" w:hAnsi="Calibri"/>
          <w:sz w:val="18"/>
          <w:szCs w:val="18"/>
        </w:rPr>
        <w:t xml:space="preserve"> alcuni particolari casi, come i licenziamenti effettuati in conseguenza di cambi di appalto o le interruzioni di rapporti a tempo indeterminato nel settore edile.</w:t>
      </w:r>
      <w:r w:rsidR="000535CC">
        <w:rPr>
          <w:rFonts w:ascii="Calibri" w:hAnsi="Calibri"/>
          <w:sz w:val="18"/>
          <w:szCs w:val="18"/>
        </w:rPr>
        <w:t xml:space="preserve"> </w:t>
      </w:r>
      <w:r w:rsidR="000535CC" w:rsidRPr="00D72AA7">
        <w:rPr>
          <w:rFonts w:ascii="Calibri" w:hAnsi="Calibri"/>
          <w:sz w:val="18"/>
          <w:szCs w:val="18"/>
        </w:rPr>
        <w:t>Tale esenzione é stata resa stabile dall'art.</w:t>
      </w:r>
      <w:r w:rsidR="00D27BC6" w:rsidRPr="00D72AA7">
        <w:rPr>
          <w:rFonts w:ascii="Calibri" w:hAnsi="Calibri"/>
          <w:sz w:val="18"/>
          <w:szCs w:val="18"/>
        </w:rPr>
        <w:t xml:space="preserve"> 1, c.</w:t>
      </w:r>
      <w:r w:rsidR="000535CC" w:rsidRPr="00D72AA7">
        <w:rPr>
          <w:rFonts w:ascii="Calibri" w:hAnsi="Calibri"/>
          <w:sz w:val="18"/>
          <w:szCs w:val="18"/>
        </w:rPr>
        <w:t>164 della legge di Bilancio per il 2017 (legge n. 232/2016).</w:t>
      </w:r>
    </w:p>
  </w:footnote>
  <w:footnote w:id="16">
    <w:p w14:paraId="1F9D03EB" w14:textId="77777777" w:rsidR="00B40021" w:rsidRPr="008650D4" w:rsidRDefault="00B40021" w:rsidP="00B40021">
      <w:pPr>
        <w:pStyle w:val="Testonotaapidipagina"/>
        <w:jc w:val="both"/>
        <w:rPr>
          <w:rFonts w:ascii="Calibri" w:hAnsi="Calibri"/>
          <w:sz w:val="18"/>
          <w:szCs w:val="18"/>
        </w:rPr>
      </w:pPr>
      <w:r>
        <w:rPr>
          <w:rStyle w:val="Rimandonotaapidipagina"/>
        </w:rPr>
        <w:footnoteRef/>
      </w:r>
      <w:r>
        <w:t xml:space="preserve"> </w:t>
      </w:r>
      <w:r w:rsidRPr="008650D4">
        <w:rPr>
          <w:rFonts w:ascii="Calibri" w:hAnsi="Calibri"/>
          <w:sz w:val="18"/>
          <w:szCs w:val="18"/>
        </w:rPr>
        <w:t>Cfr. ns. cir</w:t>
      </w:r>
      <w:r w:rsidR="002F77DC">
        <w:rPr>
          <w:rFonts w:ascii="Calibri" w:hAnsi="Calibri"/>
          <w:sz w:val="18"/>
          <w:szCs w:val="18"/>
        </w:rPr>
        <w:t>c. n. 15117 del 17 luglio 2015.</w:t>
      </w:r>
    </w:p>
  </w:footnote>
  <w:footnote w:id="17">
    <w:p w14:paraId="65AC030B" w14:textId="77777777" w:rsidR="00555941" w:rsidRPr="001B10AE" w:rsidRDefault="00555941" w:rsidP="0049253E">
      <w:pPr>
        <w:jc w:val="both"/>
        <w:rPr>
          <w:rFonts w:ascii="Calibri" w:hAnsi="Calibri"/>
          <w:sz w:val="18"/>
          <w:szCs w:val="18"/>
        </w:rPr>
      </w:pPr>
      <w:r w:rsidRPr="00391C36">
        <w:rPr>
          <w:rStyle w:val="Rimandonotaapidipagina"/>
          <w:rFonts w:ascii="Calibri" w:hAnsi="Calibri"/>
        </w:rPr>
        <w:footnoteRef/>
      </w:r>
      <w:r w:rsidRPr="00391C36">
        <w:rPr>
          <w:rFonts w:ascii="Calibri" w:hAnsi="Calibri"/>
        </w:rPr>
        <w:t xml:space="preserve"> </w:t>
      </w:r>
      <w:r w:rsidRPr="001B10AE">
        <w:rPr>
          <w:rFonts w:ascii="Calibri" w:hAnsi="Calibri"/>
          <w:sz w:val="18"/>
          <w:szCs w:val="18"/>
        </w:rPr>
        <w:t>Per le modalità di adesione a FOR.AGRI si rinvia alle nostre precedenti comunicazioni sull’argomento (n. 13539 del 19/2/2010, n. 13463 del 6/10/2009, n. 13321 del 16/3/2009, n. 13152 del 9/7/2008, n. 12860 del 21/9/2007) nonché al sito internet del Fondo (</w:t>
      </w:r>
      <w:hyperlink r:id="rId1" w:history="1">
        <w:r w:rsidRPr="001B10AE">
          <w:rPr>
            <w:rFonts w:ascii="Calibri" w:hAnsi="Calibri"/>
            <w:sz w:val="18"/>
            <w:szCs w:val="18"/>
          </w:rPr>
          <w:t>www.foragri.com</w:t>
        </w:r>
      </w:hyperlink>
      <w:r w:rsidR="00E12D72" w:rsidRPr="001B10AE">
        <w:rPr>
          <w:rFonts w:ascii="Calibri" w:hAnsi="Calibri"/>
          <w:sz w:val="18"/>
          <w:szCs w:val="18"/>
        </w:rPr>
        <w:t>).</w:t>
      </w:r>
    </w:p>
  </w:footnote>
  <w:footnote w:id="18">
    <w:p w14:paraId="12FDB170" w14:textId="77777777" w:rsidR="00DA077E" w:rsidRPr="00DA077E" w:rsidRDefault="00DA077E" w:rsidP="00DA077E">
      <w:pPr>
        <w:jc w:val="both"/>
        <w:rPr>
          <w:rFonts w:ascii="Calibri" w:hAnsi="Calibri"/>
          <w:sz w:val="18"/>
          <w:szCs w:val="18"/>
        </w:rPr>
      </w:pPr>
      <w:r>
        <w:rPr>
          <w:rStyle w:val="Rimandonotaapidipagina"/>
        </w:rPr>
        <w:footnoteRef/>
      </w:r>
      <w:r>
        <w:t xml:space="preserve"> </w:t>
      </w:r>
      <w:r w:rsidRPr="00DA077E">
        <w:rPr>
          <w:rFonts w:ascii="Calibri" w:hAnsi="Calibri"/>
          <w:sz w:val="18"/>
          <w:szCs w:val="18"/>
        </w:rPr>
        <w:t>Sulla riforma degli ammortizzatori sociali sono state emanate le seguenti circolari: INPS n. 18 del 1/2/2022 e Ministero del Lavoro n.1 del 3/1/2022, disponibili sui siti internet delle amministrazioni.</w:t>
      </w:r>
    </w:p>
  </w:footnote>
  <w:footnote w:id="19">
    <w:p w14:paraId="298CD381" w14:textId="77777777" w:rsidR="00514624" w:rsidRPr="001B10AE" w:rsidRDefault="00514624" w:rsidP="00514624">
      <w:pPr>
        <w:pStyle w:val="Testonotaapidipagina"/>
        <w:jc w:val="both"/>
        <w:rPr>
          <w:rFonts w:ascii="Calibri" w:hAnsi="Calibri"/>
          <w:sz w:val="18"/>
          <w:szCs w:val="18"/>
        </w:rPr>
      </w:pPr>
      <w:r w:rsidRPr="001B10AE">
        <w:rPr>
          <w:rStyle w:val="Rimandonotaapidipagina"/>
          <w:sz w:val="18"/>
          <w:szCs w:val="18"/>
        </w:rPr>
        <w:footnoteRef/>
      </w:r>
      <w:r w:rsidRPr="001B10AE">
        <w:rPr>
          <w:sz w:val="18"/>
          <w:szCs w:val="18"/>
        </w:rPr>
        <w:t xml:space="preserve"> </w:t>
      </w:r>
      <w:r w:rsidRPr="001B10AE">
        <w:rPr>
          <w:rFonts w:ascii="Calibri" w:hAnsi="Calibri"/>
          <w:sz w:val="18"/>
          <w:szCs w:val="18"/>
        </w:rPr>
        <w:t>Cfr. ns. circ. n.</w:t>
      </w:r>
      <w:r>
        <w:rPr>
          <w:rFonts w:ascii="Calibri" w:hAnsi="Calibri"/>
          <w:sz w:val="18"/>
          <w:szCs w:val="18"/>
        </w:rPr>
        <w:t xml:space="preserve"> </w:t>
      </w:r>
      <w:r w:rsidRPr="001B10AE">
        <w:rPr>
          <w:rFonts w:ascii="Calibri" w:hAnsi="Calibri"/>
          <w:sz w:val="18"/>
          <w:szCs w:val="18"/>
        </w:rPr>
        <w:t>14077 del 16/07/2012 e n.</w:t>
      </w:r>
      <w:r>
        <w:rPr>
          <w:rFonts w:ascii="Calibri" w:hAnsi="Calibri"/>
          <w:sz w:val="18"/>
          <w:szCs w:val="18"/>
        </w:rPr>
        <w:t xml:space="preserve"> </w:t>
      </w:r>
      <w:r w:rsidRPr="001B10AE">
        <w:rPr>
          <w:rFonts w:ascii="Calibri" w:hAnsi="Calibri"/>
          <w:sz w:val="18"/>
          <w:szCs w:val="18"/>
        </w:rPr>
        <w:t>14829 del 30/09/2014.</w:t>
      </w:r>
    </w:p>
  </w:footnote>
  <w:footnote w:id="20">
    <w:p w14:paraId="1A9AD016" w14:textId="77777777" w:rsidR="00514624" w:rsidRPr="001B10AE" w:rsidRDefault="00514624" w:rsidP="00514624">
      <w:pPr>
        <w:pStyle w:val="Testonotaapidipagina"/>
        <w:rPr>
          <w:rFonts w:ascii="Calibri" w:hAnsi="Calibri"/>
          <w:sz w:val="18"/>
          <w:szCs w:val="18"/>
        </w:rPr>
      </w:pPr>
      <w:r>
        <w:rPr>
          <w:rStyle w:val="Rimandonotaapidipagina"/>
        </w:rPr>
        <w:footnoteRef/>
      </w:r>
      <w:r>
        <w:t xml:space="preserve"> </w:t>
      </w:r>
      <w:r w:rsidRPr="001B10AE">
        <w:rPr>
          <w:rFonts w:ascii="Calibri" w:hAnsi="Calibri"/>
          <w:sz w:val="18"/>
          <w:szCs w:val="18"/>
        </w:rPr>
        <w:t>Cfr. ns. circ. n.</w:t>
      </w:r>
      <w:r>
        <w:rPr>
          <w:rFonts w:ascii="Calibri" w:hAnsi="Calibri"/>
          <w:sz w:val="18"/>
          <w:szCs w:val="18"/>
        </w:rPr>
        <w:t xml:space="preserve"> </w:t>
      </w:r>
      <w:r w:rsidRPr="001B10AE">
        <w:rPr>
          <w:rFonts w:ascii="Calibri" w:hAnsi="Calibri"/>
          <w:sz w:val="18"/>
          <w:szCs w:val="18"/>
        </w:rPr>
        <w:t>15158 del 12/10/2015.</w:t>
      </w:r>
    </w:p>
  </w:footnote>
  <w:footnote w:id="21">
    <w:p w14:paraId="402D95C3" w14:textId="77777777" w:rsidR="00514624" w:rsidRPr="001B10AE" w:rsidRDefault="00514624" w:rsidP="00514624">
      <w:pPr>
        <w:pStyle w:val="Testonotaapidipagina"/>
        <w:jc w:val="both"/>
        <w:rPr>
          <w:rFonts w:ascii="Calibri" w:hAnsi="Calibri"/>
          <w:sz w:val="18"/>
          <w:szCs w:val="18"/>
        </w:rPr>
      </w:pPr>
      <w:r w:rsidRPr="001B10AE">
        <w:rPr>
          <w:rStyle w:val="Rimandonotaapidipagina"/>
          <w:sz w:val="18"/>
          <w:szCs w:val="18"/>
        </w:rPr>
        <w:footnoteRef/>
      </w:r>
      <w:r w:rsidRPr="001B10AE">
        <w:rPr>
          <w:sz w:val="18"/>
          <w:szCs w:val="18"/>
        </w:rPr>
        <w:t xml:space="preserve"> </w:t>
      </w:r>
      <w:r w:rsidRPr="001B10AE">
        <w:rPr>
          <w:rFonts w:ascii="Calibri" w:hAnsi="Calibri"/>
          <w:sz w:val="18"/>
          <w:szCs w:val="18"/>
        </w:rPr>
        <w:t>Per quanto riguarda i dirigenti agricoli - ai quali, come noto, non spetta la CISOA - devono ritenersi esclusi anche dall'ambito di applicazione del Fondo di solidarietà residuale in virtù dell'espresso disconoscimento delle sue prestazioni nei confronti della categoria dei dirigenti di qualsiasi settore, ad opera dell'art. 4, ultimo comma, del decreto interministeriale citato.</w:t>
      </w:r>
    </w:p>
  </w:footnote>
  <w:footnote w:id="22">
    <w:p w14:paraId="2FD73567" w14:textId="77777777" w:rsidR="00B361F6" w:rsidRPr="00B361F6" w:rsidRDefault="00B361F6" w:rsidP="00040273">
      <w:pPr>
        <w:pStyle w:val="Testonotaapidipagina"/>
        <w:rPr>
          <w:rFonts w:ascii="Calibri" w:hAnsi="Calibri"/>
          <w:sz w:val="18"/>
          <w:szCs w:val="18"/>
        </w:rPr>
      </w:pPr>
      <w:r>
        <w:rPr>
          <w:rStyle w:val="Rimandonotaapidipagina"/>
        </w:rPr>
        <w:footnoteRef/>
      </w:r>
      <w:r>
        <w:t xml:space="preserve"> </w:t>
      </w:r>
      <w:r w:rsidRPr="00B361F6">
        <w:rPr>
          <w:rFonts w:ascii="Calibri" w:hAnsi="Calibri"/>
          <w:sz w:val="18"/>
          <w:szCs w:val="18"/>
        </w:rPr>
        <w:t>Cfr. circ.</w:t>
      </w:r>
      <w:r>
        <w:rPr>
          <w:rFonts w:ascii="Calibri" w:hAnsi="Calibri"/>
          <w:sz w:val="18"/>
          <w:szCs w:val="18"/>
        </w:rPr>
        <w:t xml:space="preserve"> confederale</w:t>
      </w:r>
      <w:r w:rsidRPr="00B361F6">
        <w:rPr>
          <w:rFonts w:ascii="Calibri" w:hAnsi="Calibri"/>
          <w:sz w:val="18"/>
          <w:szCs w:val="18"/>
        </w:rPr>
        <w:t xml:space="preserve"> a firma del Direttore Generale, prot. n. 8, del 13 gennaio 2022.</w:t>
      </w:r>
    </w:p>
  </w:footnote>
  <w:footnote w:id="23">
    <w:p w14:paraId="6E2888E8" w14:textId="77777777" w:rsidR="007862FB" w:rsidRPr="00A40C94" w:rsidRDefault="007862FB" w:rsidP="00040273">
      <w:pPr>
        <w:jc w:val="both"/>
        <w:rPr>
          <w:rFonts w:ascii="Calibri" w:hAnsi="Calibri"/>
          <w:sz w:val="18"/>
          <w:szCs w:val="18"/>
        </w:rPr>
      </w:pPr>
      <w:r>
        <w:rPr>
          <w:rStyle w:val="Rimandonotaapidipagina"/>
        </w:rPr>
        <w:footnoteRef/>
      </w:r>
      <w:r>
        <w:t xml:space="preserve"> </w:t>
      </w:r>
      <w:r w:rsidRPr="00A40C94">
        <w:rPr>
          <w:rFonts w:ascii="Calibri" w:hAnsi="Calibri"/>
          <w:sz w:val="18"/>
          <w:szCs w:val="18"/>
        </w:rPr>
        <w:t>Più in particolare, la CIGS si applicava:</w:t>
      </w:r>
    </w:p>
    <w:p w14:paraId="241919FA" w14:textId="77777777" w:rsidR="007862FB" w:rsidRPr="00A40C94" w:rsidRDefault="007862FB" w:rsidP="00040273">
      <w:pPr>
        <w:pStyle w:val="Paragrafoelenco"/>
        <w:numPr>
          <w:ilvl w:val="0"/>
          <w:numId w:val="33"/>
        </w:numPr>
        <w:contextualSpacing/>
        <w:jc w:val="both"/>
        <w:rPr>
          <w:rFonts w:ascii="Calibri" w:hAnsi="Calibri"/>
          <w:sz w:val="18"/>
          <w:szCs w:val="18"/>
        </w:rPr>
      </w:pPr>
      <w:r w:rsidRPr="00A40C94">
        <w:rPr>
          <w:rFonts w:ascii="Calibri" w:hAnsi="Calibri"/>
          <w:sz w:val="18"/>
          <w:szCs w:val="18"/>
        </w:rPr>
        <w:t>alle imprese che, nel semestre precedente la data di presentazione della domanda, abbiano occupato mediamente più di 15 dipendenti e che siano: a) imprese industriali (comprese quelle edili e affini); b) imprese artigiane che procedano alla sospensione dei lavoratori in conseguenza di sospensioni o riduzioni dell'attività dell'impresa che eserciti l'influsso gestionale prevalente; c) imprese appaltatrici di servizi di mensa o ristorazione, che subiscano una riduzione di attività in dipendenza di situazioni di difficoltà dell'azienda appaltante, le quali abbiano comportato per quest'ultima il ricorso al trattamento ordinario o straordinario di integrazione salariale; d) imprese appaltatrici di servizi di pulizia, anche se costituite in forma di cooperativa, che subiscano una riduzione di attività in conseguenza della riduzione delle attività dell'azienda appaltante, qualora quest'ultima riduzione abbia comportato per la suddetta azienda appaltante il ricorso al trattamento straordinario di integrazione salariale; e) imprese dei settori ausiliari del servizio ferroviario, ovvero del comparto della produzione e della manutenzione del materiale rotabile; f) imprese cooperative di trasformazione di prodotti agricoli o loro consorzi; g) imprese di vigilanza;</w:t>
      </w:r>
    </w:p>
    <w:p w14:paraId="720662A9" w14:textId="77777777" w:rsidR="007862FB" w:rsidRPr="00A40C94" w:rsidRDefault="007862FB" w:rsidP="00040273">
      <w:pPr>
        <w:pStyle w:val="Paragrafoelenco"/>
        <w:numPr>
          <w:ilvl w:val="0"/>
          <w:numId w:val="33"/>
        </w:numPr>
        <w:contextualSpacing/>
        <w:jc w:val="both"/>
        <w:rPr>
          <w:rFonts w:ascii="Calibri" w:hAnsi="Calibri"/>
          <w:sz w:val="18"/>
          <w:szCs w:val="18"/>
        </w:rPr>
      </w:pPr>
      <w:r w:rsidRPr="00A40C94">
        <w:rPr>
          <w:rFonts w:ascii="Calibri" w:hAnsi="Calibri"/>
          <w:sz w:val="18"/>
          <w:szCs w:val="18"/>
        </w:rPr>
        <w:t>alle imprese che, nel semestre precedente la data di presentazione della domanda, abbiano occupato mediamente più di 50 dipendenti e che siano: a) imprese esercenti attività commerciali (comprese quelle della logistica); b) agenzie di viaggio e turismo (compresi gli operatori turistici);</w:t>
      </w:r>
    </w:p>
    <w:p w14:paraId="7A03DB3C" w14:textId="77777777" w:rsidR="007862FB" w:rsidRDefault="007862FB" w:rsidP="00040273">
      <w:pPr>
        <w:pStyle w:val="Paragrafoelenco"/>
        <w:numPr>
          <w:ilvl w:val="0"/>
          <w:numId w:val="33"/>
        </w:numPr>
        <w:ind w:left="714" w:hanging="357"/>
        <w:contextualSpacing/>
        <w:jc w:val="both"/>
      </w:pPr>
      <w:r w:rsidRPr="007E298C">
        <w:rPr>
          <w:rFonts w:ascii="Calibri" w:hAnsi="Calibri"/>
          <w:sz w:val="18"/>
          <w:szCs w:val="18"/>
        </w:rPr>
        <w:t>a prescindere dai requisiti dimensionali, alle imprese del trasporto aereo, di gestione aeroportuale e del sistema aeroportuale ed ai partiti e movimenti politici.</w:t>
      </w:r>
    </w:p>
  </w:footnote>
  <w:footnote w:id="24">
    <w:p w14:paraId="00FE9818" w14:textId="77777777" w:rsidR="00FF0A20" w:rsidRDefault="00FF0A20" w:rsidP="00040273">
      <w:pPr>
        <w:jc w:val="both"/>
      </w:pPr>
      <w:r>
        <w:rPr>
          <w:rStyle w:val="Rimandonotaapidipagina"/>
        </w:rPr>
        <w:footnoteRef/>
      </w:r>
      <w:r>
        <w:t xml:space="preserve"> </w:t>
      </w:r>
      <w:r w:rsidRPr="00FF0A20">
        <w:rPr>
          <w:rFonts w:ascii="Calibri" w:hAnsi="Calibri" w:cs="Arial"/>
          <w:sz w:val="18"/>
          <w:szCs w:val="18"/>
        </w:rPr>
        <w:t>Si precisa che le cooperative agricole, zootecniche e loro consorzi che esercitano attività di trasformazione, manipolazione e commercializzazione di prodotti agricoli propri ex lege n. 240/1984, per i soli dipendenti con contratto a tempo indeterminato, già rientravano nell’ambito dell’istituto del trattamento ordinario di integrazione salariale (CIGO).</w:t>
      </w:r>
    </w:p>
  </w:footnote>
  <w:footnote w:id="25">
    <w:p w14:paraId="421D779B" w14:textId="77777777" w:rsidR="007862FB" w:rsidRPr="00FF0A20" w:rsidRDefault="007862FB" w:rsidP="00040273">
      <w:pPr>
        <w:jc w:val="both"/>
        <w:rPr>
          <w:rFonts w:ascii="Calibri" w:hAnsi="Calibri" w:cs="Arial"/>
          <w:sz w:val="18"/>
          <w:szCs w:val="18"/>
        </w:rPr>
      </w:pPr>
      <w:r>
        <w:rPr>
          <w:rStyle w:val="Rimandonotaapidipagina"/>
        </w:rPr>
        <w:footnoteRef/>
      </w:r>
      <w:r>
        <w:t xml:space="preserve"> </w:t>
      </w:r>
      <w:r w:rsidRPr="00FF0A20">
        <w:rPr>
          <w:rFonts w:ascii="Calibri" w:hAnsi="Calibri" w:cs="Arial"/>
          <w:sz w:val="18"/>
          <w:szCs w:val="18"/>
        </w:rPr>
        <w:t>Art. 21, Legge n. 223/1991 - Norme in materia di trattamenti per i lavoratori appartenenti al settore dell'agricoltura</w:t>
      </w:r>
    </w:p>
    <w:p w14:paraId="7F82598F" w14:textId="77777777" w:rsidR="007862FB" w:rsidRPr="00BE4B81" w:rsidRDefault="007862FB" w:rsidP="00040273">
      <w:pPr>
        <w:jc w:val="both"/>
        <w:rPr>
          <w:rFonts w:ascii="Calibri" w:hAnsi="Calibri" w:cs="Arial"/>
          <w:i/>
          <w:iCs/>
          <w:sz w:val="18"/>
          <w:szCs w:val="18"/>
        </w:rPr>
      </w:pPr>
      <w:r w:rsidRPr="00BE4B81">
        <w:rPr>
          <w:i/>
          <w:iCs/>
          <w:sz w:val="18"/>
          <w:szCs w:val="18"/>
        </w:rPr>
        <w:t xml:space="preserve">1.  </w:t>
      </w:r>
      <w:r w:rsidRPr="00BE4B81">
        <w:rPr>
          <w:rFonts w:ascii="Calibri" w:hAnsi="Calibri" w:cs="Arial"/>
          <w:i/>
          <w:iCs/>
          <w:sz w:val="18"/>
          <w:szCs w:val="18"/>
        </w:rPr>
        <w:t>Gli impiegati ed operai agricoli con contratto a tempo indeterminato hanno diritto al trattamento di integrazione salariale di cui all'</w:t>
      </w:r>
      <w:hyperlink r:id="rId2" w:history="1">
        <w:r w:rsidRPr="00BE4B81">
          <w:rPr>
            <w:rFonts w:ascii="Calibri" w:hAnsi="Calibri" w:cs="Arial"/>
            <w:i/>
            <w:iCs/>
            <w:sz w:val="18"/>
            <w:szCs w:val="18"/>
          </w:rPr>
          <w:t>articolo 8 della legge 8 agosto 1972, n. 457</w:t>
        </w:r>
      </w:hyperlink>
      <w:r w:rsidRPr="00BE4B81">
        <w:rPr>
          <w:rFonts w:ascii="Calibri" w:hAnsi="Calibri" w:cs="Arial"/>
          <w:i/>
          <w:iCs/>
          <w:sz w:val="18"/>
          <w:szCs w:val="18"/>
        </w:rPr>
        <w:t>, anche nei casi di sospensioni operate per esigenze di riconversione e ristrutturazione aziendale da imprese che occupino almeno sei lavoratori con contratto a tempo indeterminato, ovvero che ne occupino quattro con contratto a tempo indeterminato, e nell'anno precedente abbiano impiegato manodopera agricola per un numero di giornate non inferiore a milleottanta. Le predette esigenze devono essere previamente accertate dal Ministro del lavoro e della previdenza sociale su proposta del comitato</w:t>
      </w:r>
      <w:r w:rsidRPr="007E298C">
        <w:rPr>
          <w:rFonts w:ascii="Calibri" w:hAnsi="Calibri" w:cs="Arial"/>
          <w:sz w:val="18"/>
          <w:szCs w:val="18"/>
        </w:rPr>
        <w:t xml:space="preserve"> </w:t>
      </w:r>
      <w:r w:rsidRPr="00BE4B81">
        <w:rPr>
          <w:rFonts w:ascii="Calibri" w:hAnsi="Calibri" w:cs="Arial"/>
          <w:i/>
          <w:iCs/>
          <w:sz w:val="18"/>
          <w:szCs w:val="18"/>
        </w:rPr>
        <w:t>amministratore della gestione prestazioni temporanee ai lavoratori dipendenti di cui all'</w:t>
      </w:r>
      <w:hyperlink r:id="rId3" w:history="1">
        <w:r w:rsidRPr="00BE4B81">
          <w:rPr>
            <w:rFonts w:ascii="Calibri" w:hAnsi="Calibri" w:cs="Arial"/>
            <w:i/>
            <w:iCs/>
            <w:sz w:val="18"/>
            <w:szCs w:val="18"/>
          </w:rPr>
          <w:t>articolo 25 della legge 9 marzo 1989, n. 88</w:t>
        </w:r>
      </w:hyperlink>
      <w:r w:rsidRPr="00BE4B81">
        <w:rPr>
          <w:rFonts w:ascii="Calibri" w:hAnsi="Calibri" w:cs="Arial"/>
          <w:i/>
          <w:iCs/>
          <w:sz w:val="18"/>
          <w:szCs w:val="18"/>
        </w:rPr>
        <w:t>.</w:t>
      </w:r>
      <w:r w:rsidR="007E298C" w:rsidRPr="00BE4B81">
        <w:rPr>
          <w:rFonts w:ascii="Calibri" w:hAnsi="Calibri" w:cs="Arial"/>
          <w:i/>
          <w:iCs/>
          <w:sz w:val="18"/>
          <w:szCs w:val="18"/>
        </w:rPr>
        <w:t xml:space="preserve"> </w:t>
      </w:r>
    </w:p>
    <w:p w14:paraId="46B2CFF7" w14:textId="77777777" w:rsidR="007862FB" w:rsidRPr="00BE4B81" w:rsidRDefault="007862FB" w:rsidP="00040273">
      <w:pPr>
        <w:jc w:val="both"/>
        <w:rPr>
          <w:rFonts w:ascii="Calibri" w:hAnsi="Calibri" w:cs="Arial"/>
          <w:i/>
          <w:iCs/>
          <w:sz w:val="18"/>
          <w:szCs w:val="18"/>
        </w:rPr>
      </w:pPr>
      <w:r w:rsidRPr="00BE4B81">
        <w:rPr>
          <w:rFonts w:ascii="Calibri" w:hAnsi="Calibri" w:cs="Arial"/>
          <w:i/>
          <w:iCs/>
          <w:sz w:val="18"/>
          <w:szCs w:val="18"/>
        </w:rPr>
        <w:t>2.  I lavoratori con contratto a tempo indeterminato che vengano licenziati durante il periodo di godimento del trattamento di integrazione salariale corrisposto ai sensi del comma 1 hanno diritto al trattamento ordinario di disoccupazione nella misura del quaranta per cento della retribuzione.</w:t>
      </w:r>
    </w:p>
    <w:p w14:paraId="54E10AE0" w14:textId="77777777" w:rsidR="007862FB" w:rsidRPr="00BE4B81" w:rsidRDefault="007862FB" w:rsidP="00040273">
      <w:pPr>
        <w:jc w:val="both"/>
        <w:rPr>
          <w:rFonts w:ascii="Calibri" w:hAnsi="Calibri" w:cs="Arial"/>
          <w:i/>
          <w:iCs/>
          <w:sz w:val="18"/>
          <w:szCs w:val="18"/>
        </w:rPr>
      </w:pPr>
      <w:r w:rsidRPr="00BE4B81">
        <w:rPr>
          <w:rFonts w:ascii="Calibri" w:hAnsi="Calibri" w:cs="Arial"/>
          <w:i/>
          <w:iCs/>
          <w:sz w:val="18"/>
          <w:szCs w:val="18"/>
        </w:rPr>
        <w:t>3.  Il trattamento concesso ai sensi del comma 1, può essere corrisposto per una durata massima di novanta giorni. Le imprese che si avvalgono di tale trattamento sono tenute a versare alla gestione di cui all'</w:t>
      </w:r>
      <w:hyperlink r:id="rId4" w:history="1">
        <w:r w:rsidRPr="00BE4B81">
          <w:rPr>
            <w:rFonts w:ascii="Calibri" w:hAnsi="Calibri" w:cs="Arial"/>
            <w:i/>
            <w:iCs/>
            <w:sz w:val="18"/>
            <w:szCs w:val="18"/>
          </w:rPr>
          <w:t>articolo 24 della legge 9 marzo 1989, n. 88</w:t>
        </w:r>
      </w:hyperlink>
      <w:r w:rsidRPr="00BE4B81">
        <w:rPr>
          <w:rFonts w:ascii="Calibri" w:hAnsi="Calibri" w:cs="Arial"/>
          <w:i/>
          <w:iCs/>
          <w:sz w:val="18"/>
          <w:szCs w:val="18"/>
        </w:rPr>
        <w:t>, in aggiunta al contributo di cui all'</w:t>
      </w:r>
      <w:hyperlink r:id="rId5" w:history="1">
        <w:r w:rsidRPr="00BE4B81">
          <w:rPr>
            <w:rFonts w:ascii="Calibri" w:hAnsi="Calibri" w:cs="Arial"/>
            <w:i/>
            <w:iCs/>
            <w:sz w:val="18"/>
            <w:szCs w:val="18"/>
          </w:rPr>
          <w:t>articolo 19 della legge 8 agosto 1972, n. 457</w:t>
        </w:r>
      </w:hyperlink>
      <w:r w:rsidRPr="00BE4B81">
        <w:rPr>
          <w:rFonts w:ascii="Calibri" w:hAnsi="Calibri" w:cs="Arial"/>
          <w:i/>
          <w:iCs/>
          <w:sz w:val="18"/>
          <w:szCs w:val="18"/>
        </w:rPr>
        <w:t>, un contributo nella misura del quattro per cento dell'integrazione salariale corrisposta ai propri dipendenti ai sensi del comma 1.</w:t>
      </w:r>
    </w:p>
    <w:p w14:paraId="586B0C8A" w14:textId="77777777" w:rsidR="007862FB" w:rsidRPr="00BE4B81" w:rsidRDefault="007862FB" w:rsidP="00040273">
      <w:pPr>
        <w:jc w:val="both"/>
        <w:rPr>
          <w:rFonts w:ascii="Calibri" w:hAnsi="Calibri" w:cs="Arial"/>
          <w:i/>
          <w:iCs/>
          <w:sz w:val="18"/>
          <w:szCs w:val="18"/>
        </w:rPr>
      </w:pPr>
      <w:r w:rsidRPr="00BE4B81">
        <w:rPr>
          <w:rFonts w:ascii="Calibri" w:hAnsi="Calibri" w:cs="Arial"/>
          <w:i/>
          <w:iCs/>
          <w:sz w:val="18"/>
          <w:szCs w:val="18"/>
        </w:rPr>
        <w:t>4.  Agli impiegati ed operai agricoli con contratto di lavoro a tempo indeterminato dipendenti da imprese site in comuni dichiarati colpiti da eccezionali calamità o avversità atmosferiche ai sensi dell'</w:t>
      </w:r>
      <w:hyperlink r:id="rId6" w:history="1">
        <w:r w:rsidRPr="00BE4B81">
          <w:rPr>
            <w:rFonts w:ascii="Calibri" w:hAnsi="Calibri" w:cs="Arial"/>
            <w:i/>
            <w:iCs/>
            <w:sz w:val="18"/>
            <w:szCs w:val="18"/>
          </w:rPr>
          <w:t>articolo 4 della legge 15 ottobre 1981, n. 590</w:t>
        </w:r>
      </w:hyperlink>
      <w:r w:rsidRPr="00BE4B81">
        <w:rPr>
          <w:rFonts w:ascii="Calibri" w:hAnsi="Calibri" w:cs="Arial"/>
          <w:i/>
          <w:iCs/>
          <w:sz w:val="18"/>
          <w:szCs w:val="18"/>
        </w:rPr>
        <w:t>, può essere concesso il trattamento di cui all'</w:t>
      </w:r>
      <w:hyperlink r:id="rId7" w:history="1">
        <w:r w:rsidRPr="00BE4B81">
          <w:rPr>
            <w:rFonts w:ascii="Calibri" w:hAnsi="Calibri" w:cs="Arial"/>
            <w:i/>
            <w:iCs/>
            <w:sz w:val="18"/>
            <w:szCs w:val="18"/>
          </w:rPr>
          <w:t>articolo 8 della legge 8 agosto 1972, n. 457</w:t>
        </w:r>
      </w:hyperlink>
      <w:r w:rsidRPr="00BE4B81">
        <w:rPr>
          <w:rFonts w:ascii="Calibri" w:hAnsi="Calibri" w:cs="Arial"/>
          <w:i/>
          <w:iCs/>
          <w:sz w:val="18"/>
          <w:szCs w:val="18"/>
        </w:rPr>
        <w:t>, per un periodo non superiore a novanta giorni.</w:t>
      </w:r>
    </w:p>
    <w:p w14:paraId="0D3DA3DA" w14:textId="001BFA94" w:rsidR="007862FB" w:rsidRDefault="007862FB" w:rsidP="00576F2F">
      <w:pPr>
        <w:jc w:val="both"/>
      </w:pPr>
      <w:r w:rsidRPr="00BE4B81">
        <w:rPr>
          <w:rFonts w:ascii="Calibri" w:hAnsi="Calibri" w:cs="Arial"/>
          <w:i/>
          <w:iCs/>
          <w:sz w:val="18"/>
          <w:szCs w:val="18"/>
        </w:rPr>
        <w:t>5.  Il trattamento di integrazione salariale di cui ai commi 1 e 4 può essere erogato, anche in mancanza dei requisiti di cui al terzo comma dell'</w:t>
      </w:r>
      <w:hyperlink r:id="rId8" w:history="1">
        <w:r w:rsidRPr="00BE4B81">
          <w:rPr>
            <w:rFonts w:ascii="Calibri" w:hAnsi="Calibri" w:cs="Arial"/>
            <w:i/>
            <w:iCs/>
            <w:sz w:val="18"/>
            <w:szCs w:val="18"/>
          </w:rPr>
          <w:t>articolo 8 della legge 8 agosto 1972, n. 457</w:t>
        </w:r>
      </w:hyperlink>
      <w:r w:rsidRPr="00BE4B81">
        <w:rPr>
          <w:rFonts w:ascii="Calibri" w:hAnsi="Calibri" w:cs="Arial"/>
          <w:i/>
          <w:iCs/>
          <w:sz w:val="18"/>
          <w:szCs w:val="18"/>
        </w:rPr>
        <w:t>, ai lavoratori che sono alle dipendenze dell'impresa da più di un anno. I periodi di corresponsione del predetto trattamento non concorrono alla configurazione del limite massimo di durata previsto dal primo comma dell'</w:t>
      </w:r>
      <w:hyperlink r:id="rId9" w:history="1">
        <w:r w:rsidRPr="00BE4B81">
          <w:rPr>
            <w:rFonts w:ascii="Calibri" w:hAnsi="Calibri" w:cs="Arial"/>
            <w:i/>
            <w:iCs/>
            <w:sz w:val="18"/>
            <w:szCs w:val="18"/>
          </w:rPr>
          <w:t>articolo 8 della legge 8 agosto 1972, n. 457</w:t>
        </w:r>
      </w:hyperlink>
      <w:r w:rsidRPr="00BE4B81">
        <w:rPr>
          <w:rFonts w:ascii="Calibri" w:hAnsi="Calibri" w:cs="Arial"/>
          <w:i/>
          <w:iCs/>
          <w:sz w:val="18"/>
          <w:szCs w:val="18"/>
        </w:rPr>
        <w:t>, e costituiscono periodi lavorativi ai fini del requisito di cui al terzo comma dell'articolo 8 della legge medesima.</w:t>
      </w:r>
    </w:p>
  </w:footnote>
  <w:footnote w:id="26">
    <w:p w14:paraId="3CF53AC4" w14:textId="152687C1" w:rsidR="00CF0D89" w:rsidRDefault="00CF0D89" w:rsidP="00D128DA">
      <w:pPr>
        <w:pStyle w:val="NormaleWeb"/>
        <w:spacing w:before="0" w:beforeAutospacing="0" w:after="0" w:afterAutospacing="0"/>
        <w:jc w:val="both"/>
      </w:pPr>
      <w:r>
        <w:rPr>
          <w:rStyle w:val="Rimandonotaapidipagina"/>
        </w:rPr>
        <w:footnoteRef/>
      </w:r>
      <w:r>
        <w:t xml:space="preserve"> </w:t>
      </w:r>
      <w:r w:rsidRPr="00CF0D89">
        <w:rPr>
          <w:rFonts w:ascii="Calibri" w:hAnsi="Calibri" w:cs="Arial"/>
          <w:sz w:val="18"/>
          <w:szCs w:val="18"/>
        </w:rPr>
        <w:t xml:space="preserve">Si ricorda che, nella normativa precedente, le prestazioni a carico del FIS equivalenti ai trattamenti ordinari e straordinari di integrazione salariale erano riconosciute - per una durata massima di 26 settimane in un biennio mobile - per i datori di lavoro iscritti che occupino mediamente più di 5 dipendenti (con esclusione della prestazione ordinaria per il caso di intemperie stagionali e con esclusione della prestazione straordinaria per la causale di contratto di solidarietà). </w:t>
      </w:r>
    </w:p>
  </w:footnote>
  <w:footnote w:id="27">
    <w:p w14:paraId="0B85182E" w14:textId="2BCF33C5" w:rsidR="009E07CF" w:rsidRDefault="009E07CF" w:rsidP="00D128DA">
      <w:pPr>
        <w:pStyle w:val="NormaleWeb"/>
        <w:spacing w:before="0" w:beforeAutospacing="0" w:after="0" w:afterAutospacing="0"/>
        <w:jc w:val="both"/>
      </w:pPr>
      <w:r w:rsidRPr="00D128DA">
        <w:rPr>
          <w:rStyle w:val="Rimandonotaapidipagina"/>
          <w:rFonts w:asciiTheme="minorHAnsi" w:hAnsiTheme="minorHAnsi" w:cstheme="minorHAnsi"/>
          <w:sz w:val="18"/>
          <w:szCs w:val="18"/>
        </w:rPr>
        <w:footnoteRef/>
      </w:r>
      <w:r w:rsidRPr="00D128DA">
        <w:rPr>
          <w:rFonts w:asciiTheme="minorHAnsi" w:hAnsiTheme="minorHAnsi" w:cstheme="minorHAnsi"/>
          <w:sz w:val="18"/>
          <w:szCs w:val="18"/>
        </w:rPr>
        <w:t xml:space="preserve"> </w:t>
      </w:r>
      <w:r w:rsidR="00223CBF" w:rsidRPr="00D128DA">
        <w:rPr>
          <w:rFonts w:asciiTheme="minorHAnsi" w:hAnsiTheme="minorHAnsi" w:cstheme="minorHAnsi"/>
          <w:sz w:val="18"/>
          <w:szCs w:val="18"/>
        </w:rPr>
        <w:t>Le</w:t>
      </w:r>
      <w:r w:rsidR="00223CBF" w:rsidRPr="009E07CF">
        <w:rPr>
          <w:rFonts w:ascii="Calibri" w:hAnsi="Calibri" w:cs="Arial"/>
          <w:sz w:val="18"/>
          <w:szCs w:val="18"/>
        </w:rPr>
        <w:t xml:space="preserve"> previsioni di cui all’art. 29, c. 8-bis, del d.lgs. n. 148/2015 e all’art. 8, c. 3, del D.I. 21 luglio 2022 (“Adeguamento del Fondo di integrazione salariale alla legge 30 dicembre 2021, n. 234”), hanno disposto una riduzione del contributo ordinario, per i datori di lavoro che occupano fino a 5 dipendenti, a decorrere dal 1° gennaio 2025, fermo restando l’obbligo di garantire l’equilibrio di bilancio del Fondo medesimo. In particolare tale riduzione, stabilita in misura pari al 40% della citata aliquota del contributo ordinario dello 0,50% - che si attesta in tal modo  allo </w:t>
      </w:r>
      <w:r w:rsidR="00223CBF" w:rsidRPr="009E07CF">
        <w:rPr>
          <w:rFonts w:ascii="Calibri" w:hAnsi="Calibri" w:cs="Arial"/>
          <w:b/>
          <w:bCs/>
          <w:sz w:val="18"/>
          <w:szCs w:val="18"/>
        </w:rPr>
        <w:t>0,30%</w:t>
      </w:r>
      <w:r w:rsidR="00223CBF" w:rsidRPr="009E07CF">
        <w:rPr>
          <w:rFonts w:ascii="Calibri" w:hAnsi="Calibri" w:cs="Arial"/>
          <w:sz w:val="18"/>
          <w:szCs w:val="18"/>
        </w:rPr>
        <w:t xml:space="preserve"> - è prevista a favore dei datori di lavoro che, nel semestre di riferimento, abbiano occupato mediamente fino a 5 dipendenti e che non abbiano presentato domanda di assegno di integrazione salariale al FIS, per almeno ventiquattro mesi, a far data dal termine del periodo di fruizione del trattamento (cfr. circ. INPS n. 5 del 20 gennaio 2025 e n. 76 del 30 giugno 2022).</w:t>
      </w:r>
    </w:p>
  </w:footnote>
  <w:footnote w:id="28">
    <w:p w14:paraId="27A76E19" w14:textId="77777777" w:rsidR="00C363A3" w:rsidRPr="00977822" w:rsidRDefault="00C363A3" w:rsidP="00C363A3">
      <w:pPr>
        <w:pStyle w:val="Testonotaapidipagina"/>
        <w:jc w:val="both"/>
        <w:rPr>
          <w:rFonts w:ascii="Calibri" w:hAnsi="Calibri"/>
          <w:sz w:val="18"/>
          <w:szCs w:val="18"/>
        </w:rPr>
      </w:pPr>
      <w:r>
        <w:rPr>
          <w:rStyle w:val="Rimandonotaapidipagina"/>
        </w:rPr>
        <w:footnoteRef/>
      </w:r>
      <w:r>
        <w:t xml:space="preserve"> </w:t>
      </w:r>
      <w:r w:rsidRPr="00DE7542">
        <w:rPr>
          <w:rFonts w:ascii="Calibri" w:hAnsi="Calibri"/>
          <w:sz w:val="18"/>
          <w:szCs w:val="18"/>
        </w:rPr>
        <w:t>S</w:t>
      </w:r>
      <w:r>
        <w:rPr>
          <w:rFonts w:ascii="Calibri" w:hAnsi="Calibri"/>
          <w:sz w:val="18"/>
          <w:szCs w:val="18"/>
        </w:rPr>
        <w:t>i</w:t>
      </w:r>
      <w:r w:rsidRPr="00DE7542">
        <w:rPr>
          <w:rFonts w:ascii="Calibri" w:hAnsi="Calibri"/>
          <w:sz w:val="18"/>
          <w:szCs w:val="18"/>
        </w:rPr>
        <w:t xml:space="preserve"> ricorda che dal 1° gennaio 2014 al 31 dicembre 2015 </w:t>
      </w:r>
      <w:r>
        <w:rPr>
          <w:rFonts w:ascii="Calibri" w:hAnsi="Calibri"/>
          <w:sz w:val="18"/>
          <w:szCs w:val="18"/>
        </w:rPr>
        <w:t>tale</w:t>
      </w:r>
      <w:r w:rsidRPr="00DE7542">
        <w:rPr>
          <w:rFonts w:ascii="Calibri" w:hAnsi="Calibri"/>
          <w:sz w:val="18"/>
          <w:szCs w:val="18"/>
        </w:rPr>
        <w:t xml:space="preserve"> </w:t>
      </w:r>
      <w:r w:rsidRPr="001B10AE">
        <w:rPr>
          <w:rFonts w:ascii="Calibri" w:hAnsi="Calibri"/>
          <w:sz w:val="18"/>
          <w:szCs w:val="18"/>
        </w:rPr>
        <w:t>contribuzione</w:t>
      </w:r>
      <w:r>
        <w:rPr>
          <w:rFonts w:ascii="Calibri" w:hAnsi="Calibri"/>
          <w:sz w:val="18"/>
          <w:szCs w:val="18"/>
        </w:rPr>
        <w:t xml:space="preserve"> addizionale era pari al</w:t>
      </w:r>
      <w:r w:rsidRPr="00977822">
        <w:rPr>
          <w:rFonts w:ascii="Calibri" w:hAnsi="Calibri"/>
          <w:sz w:val="18"/>
          <w:szCs w:val="18"/>
        </w:rPr>
        <w:t xml:space="preserve"> 3% per le imprese fino a 50 dipendenti, e </w:t>
      </w:r>
      <w:r>
        <w:rPr>
          <w:rFonts w:ascii="Calibri" w:hAnsi="Calibri"/>
          <w:sz w:val="18"/>
          <w:szCs w:val="18"/>
        </w:rPr>
        <w:t>a</w:t>
      </w:r>
      <w:r w:rsidRPr="00977822">
        <w:rPr>
          <w:rFonts w:ascii="Calibri" w:hAnsi="Calibri"/>
          <w:sz w:val="18"/>
          <w:szCs w:val="18"/>
        </w:rPr>
        <w:t>l 4,50% per le imprese c</w:t>
      </w:r>
      <w:r>
        <w:rPr>
          <w:rFonts w:ascii="Calibri" w:hAnsi="Calibri"/>
          <w:sz w:val="18"/>
          <w:szCs w:val="18"/>
        </w:rPr>
        <w:t xml:space="preserve">on </w:t>
      </w:r>
      <w:r w:rsidRPr="00977822">
        <w:rPr>
          <w:rFonts w:ascii="Calibri" w:hAnsi="Calibri"/>
          <w:sz w:val="18"/>
          <w:szCs w:val="18"/>
        </w:rPr>
        <w:t>più di 50 dipendenti.</w:t>
      </w:r>
    </w:p>
  </w:footnote>
  <w:footnote w:id="29">
    <w:p w14:paraId="425F67D5" w14:textId="77777777" w:rsidR="00393A35" w:rsidRPr="001B10AE" w:rsidRDefault="00393A35" w:rsidP="00393A35">
      <w:pPr>
        <w:pStyle w:val="Testonotaapidipagina"/>
        <w:jc w:val="both"/>
        <w:rPr>
          <w:rFonts w:ascii="Calibri" w:hAnsi="Calibri"/>
          <w:sz w:val="18"/>
          <w:szCs w:val="18"/>
        </w:rPr>
      </w:pPr>
      <w:r w:rsidRPr="009E34DA">
        <w:rPr>
          <w:rStyle w:val="Rimandonotaapidipagina"/>
          <w:sz w:val="18"/>
          <w:szCs w:val="18"/>
        </w:rPr>
        <w:footnoteRef/>
      </w:r>
      <w:r w:rsidRPr="009E34DA">
        <w:rPr>
          <w:sz w:val="18"/>
          <w:szCs w:val="18"/>
        </w:rPr>
        <w:t xml:space="preserve"> </w:t>
      </w:r>
      <w:r w:rsidRPr="009E34DA">
        <w:rPr>
          <w:rFonts w:ascii="Calibri" w:hAnsi="Calibri"/>
          <w:sz w:val="18"/>
          <w:szCs w:val="18"/>
        </w:rPr>
        <w:t>Per quanto riguarda i dirigenti agricoli - ai quali, come noto, non spetta la CISOA - devono ritenersi esclusi anche dall'ambito di applicazione del Fondo di solidarietà residuale in virtù dell'espresso disconoscimento delle sue prestazioni nei confronti della categoria dei dirigenti di qualsiasi settore, ad opera dell'art. 4, ultimo comma, del decreto interministeriale citato.</w:t>
      </w:r>
    </w:p>
  </w:footnote>
  <w:footnote w:id="30">
    <w:p w14:paraId="611F4040" w14:textId="77777777" w:rsidR="00393A35" w:rsidRPr="00F17E4F" w:rsidRDefault="00393A35" w:rsidP="00393A35">
      <w:pPr>
        <w:autoSpaceDE w:val="0"/>
        <w:autoSpaceDN w:val="0"/>
        <w:adjustRightInd w:val="0"/>
        <w:jc w:val="both"/>
        <w:rPr>
          <w:rFonts w:ascii="Calibri" w:hAnsi="Calibri"/>
          <w:sz w:val="18"/>
          <w:szCs w:val="18"/>
        </w:rPr>
      </w:pPr>
      <w:r w:rsidRPr="004B5B86">
        <w:rPr>
          <w:rFonts w:ascii="Calibri" w:hAnsi="Calibri"/>
          <w:sz w:val="18"/>
          <w:szCs w:val="18"/>
          <w:vertAlign w:val="superscript"/>
        </w:rPr>
        <w:footnoteRef/>
      </w:r>
      <w:r w:rsidRPr="004B5B86">
        <w:rPr>
          <w:rFonts w:ascii="Calibri" w:hAnsi="Calibri"/>
          <w:sz w:val="18"/>
          <w:szCs w:val="18"/>
          <w:vertAlign w:val="superscript"/>
        </w:rPr>
        <w:t xml:space="preserve"> </w:t>
      </w:r>
      <w:r w:rsidRPr="00F17E4F">
        <w:rPr>
          <w:rFonts w:ascii="Calibri" w:hAnsi="Calibri"/>
          <w:sz w:val="18"/>
          <w:szCs w:val="18"/>
        </w:rPr>
        <w:t>Cfr. ns. circ. n. 15344 del 17.05.2016.</w:t>
      </w:r>
    </w:p>
  </w:footnote>
  <w:footnote w:id="31">
    <w:p w14:paraId="06F0CA58" w14:textId="77777777" w:rsidR="008671BC" w:rsidRPr="001B10AE" w:rsidRDefault="008671BC" w:rsidP="008671BC">
      <w:pPr>
        <w:pStyle w:val="Testonotaapidipagina"/>
        <w:jc w:val="both"/>
        <w:rPr>
          <w:sz w:val="18"/>
          <w:szCs w:val="18"/>
        </w:rPr>
      </w:pPr>
      <w:r w:rsidRPr="001B10AE">
        <w:rPr>
          <w:rStyle w:val="Rimandonotaapidipagina"/>
          <w:sz w:val="18"/>
          <w:szCs w:val="18"/>
        </w:rPr>
        <w:footnoteRef/>
      </w:r>
      <w:r w:rsidRPr="001B10AE">
        <w:rPr>
          <w:sz w:val="18"/>
          <w:szCs w:val="18"/>
        </w:rPr>
        <w:t xml:space="preserve"> </w:t>
      </w:r>
      <w:r w:rsidRPr="008A4663">
        <w:rPr>
          <w:rFonts w:ascii="Calibri" w:hAnsi="Calibri"/>
          <w:sz w:val="18"/>
          <w:szCs w:val="18"/>
        </w:rPr>
        <w:t>Poiché tra i soggetti destinatari dei trattamenti di integrazione salariale sono stati ricompresi anche gli apprendisti assunti con contratto di apprendistato professionalizzante (in precedenza esclusi), anche per tali lavoratori la contribuzione ordinaria di finanziamento della cassa integrazione guadagni ordinaria ha la medesima decorrenza (settembre 2015).</w:t>
      </w:r>
    </w:p>
  </w:footnote>
  <w:footnote w:id="32">
    <w:p w14:paraId="5E8F4571" w14:textId="77777777" w:rsidR="003B505C" w:rsidRPr="00EB354D" w:rsidRDefault="003B505C" w:rsidP="003B505C">
      <w:pPr>
        <w:pStyle w:val="Testonotaapidipagina"/>
        <w:jc w:val="both"/>
        <w:rPr>
          <w:rFonts w:ascii="Calibri" w:hAnsi="Calibri"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Cfr. ns. circ. n. 14534 del 9/01/2014.</w:t>
      </w:r>
    </w:p>
  </w:footnote>
  <w:footnote w:id="33">
    <w:p w14:paraId="3967F816" w14:textId="77777777" w:rsidR="003B505C" w:rsidRPr="00706D9C" w:rsidRDefault="003B505C" w:rsidP="003B505C">
      <w:pPr>
        <w:pStyle w:val="Testonotaapidipagina"/>
        <w:jc w:val="both"/>
        <w:rPr>
          <w:sz w:val="18"/>
          <w:szCs w:val="18"/>
        </w:rPr>
      </w:pPr>
      <w:r w:rsidRPr="00706D9C">
        <w:rPr>
          <w:rFonts w:cs="Calibri"/>
          <w:sz w:val="18"/>
          <w:szCs w:val="18"/>
          <w:vertAlign w:val="superscript"/>
        </w:rPr>
        <w:footnoteRef/>
      </w:r>
      <w:r w:rsidRPr="00706D9C">
        <w:rPr>
          <w:rFonts w:cs="Calibri"/>
          <w:sz w:val="18"/>
          <w:szCs w:val="18"/>
          <w:vertAlign w:val="superscript"/>
        </w:rPr>
        <w:t xml:space="preserve"> </w:t>
      </w:r>
      <w:r w:rsidRPr="00EB354D">
        <w:rPr>
          <w:rFonts w:ascii="Calibri" w:hAnsi="Calibri" w:cs="Calibri"/>
          <w:sz w:val="18"/>
          <w:szCs w:val="18"/>
        </w:rPr>
        <w:t>Cfr. la circolare confederale sulla legge di bilancio per il 2019 del 10 gennaio 2019.</w:t>
      </w:r>
    </w:p>
  </w:footnote>
  <w:footnote w:id="34">
    <w:p w14:paraId="64A53D61" w14:textId="77777777" w:rsidR="003B505C" w:rsidRPr="00EB354D" w:rsidRDefault="003B505C" w:rsidP="003B505C">
      <w:pPr>
        <w:jc w:val="both"/>
        <w:rPr>
          <w:rFonts w:ascii="Calibri" w:hAnsi="Calibri" w:cs="Calibri"/>
          <w:sz w:val="18"/>
          <w:szCs w:val="18"/>
        </w:rPr>
      </w:pPr>
      <w:r w:rsidRPr="00706D9C">
        <w:rPr>
          <w:rFonts w:cs="Calibri"/>
          <w:sz w:val="18"/>
          <w:szCs w:val="18"/>
          <w:vertAlign w:val="superscript"/>
        </w:rPr>
        <w:footnoteRef/>
      </w:r>
      <w:r w:rsidRPr="00706D9C">
        <w:rPr>
          <w:rFonts w:cs="Calibri"/>
          <w:sz w:val="18"/>
          <w:szCs w:val="18"/>
        </w:rPr>
        <w:t xml:space="preserve"> </w:t>
      </w:r>
      <w:r w:rsidRPr="00EB354D">
        <w:rPr>
          <w:rFonts w:ascii="Calibri" w:hAnsi="Calibri" w:cs="Calibri"/>
          <w:sz w:val="18"/>
          <w:szCs w:val="18"/>
        </w:rPr>
        <w:t>Le maggiori risorse saranno recuperate attraverso simmetriche riduzioni di altri capitoli del bilancio INAIL (in particolare: finanziamento dei progetti di investimento e formazione in materia di salute e sicurezza sul lavoro). La sostenibilità finanziaria del nuovo sistema sarà costantemente monitorata e sottoposta a revisione al termine del primo triennio di applicazione.</w:t>
      </w:r>
    </w:p>
  </w:footnote>
  <w:footnote w:id="35">
    <w:p w14:paraId="3230A6D4" w14:textId="246295DB" w:rsidR="003B505C" w:rsidRPr="003B505C" w:rsidRDefault="003B505C" w:rsidP="003B505C">
      <w:pPr>
        <w:pStyle w:val="Testonotaapidipagina"/>
        <w:jc w:val="both"/>
        <w:rPr>
          <w:sz w:val="18"/>
          <w:szCs w:val="18"/>
        </w:rPr>
      </w:pPr>
      <w:r w:rsidRPr="00706D9C">
        <w:rPr>
          <w:rStyle w:val="Rimandonotaapidipagina"/>
          <w:sz w:val="18"/>
          <w:szCs w:val="18"/>
        </w:rPr>
        <w:footnoteRef/>
      </w:r>
      <w:r w:rsidRPr="00706D9C">
        <w:rPr>
          <w:sz w:val="18"/>
          <w:szCs w:val="18"/>
        </w:rPr>
        <w:t xml:space="preserve"> </w:t>
      </w:r>
      <w:r w:rsidRPr="00EB354D">
        <w:rPr>
          <w:rFonts w:ascii="Calibri" w:hAnsi="Calibri" w:cs="Calibri"/>
          <w:sz w:val="18"/>
          <w:szCs w:val="18"/>
        </w:rPr>
        <w:t>Cfr. la circolare confederale sulla conversione in legge del cd. “decreto crescita”, a firma del Direttore Generale, del 19 luglio 2019.</w:t>
      </w:r>
    </w:p>
  </w:footnote>
  <w:footnote w:id="36">
    <w:p w14:paraId="0F7CDEC5" w14:textId="77777777" w:rsidR="003B505C" w:rsidRPr="00706D9C" w:rsidRDefault="003B505C" w:rsidP="003B505C">
      <w:pPr>
        <w:pStyle w:val="Testonotaapidipagina"/>
        <w:jc w:val="both"/>
        <w:rPr>
          <w:sz w:val="18"/>
          <w:szCs w:val="18"/>
        </w:rPr>
      </w:pPr>
      <w:r w:rsidRPr="00706D9C">
        <w:rPr>
          <w:rFonts w:cs="Calibri"/>
          <w:sz w:val="18"/>
          <w:szCs w:val="18"/>
          <w:vertAlign w:val="superscript"/>
        </w:rPr>
        <w:footnoteRef/>
      </w:r>
      <w:r w:rsidRPr="00706D9C">
        <w:rPr>
          <w:rFonts w:cs="Calibri"/>
          <w:sz w:val="18"/>
          <w:szCs w:val="18"/>
          <w:vertAlign w:val="superscript"/>
        </w:rPr>
        <w:t xml:space="preserve"> </w:t>
      </w:r>
      <w:r w:rsidRPr="00EB354D">
        <w:rPr>
          <w:rFonts w:ascii="Calibri" w:hAnsi="Calibri" w:cs="Calibri"/>
          <w:sz w:val="18"/>
          <w:szCs w:val="18"/>
        </w:rPr>
        <w:t>Cfr. la circolare confederale sulla legge di bilancio per il 2019, a firma del Direttore Generale, del 10 gennaio 2019.</w:t>
      </w:r>
    </w:p>
  </w:footnote>
  <w:footnote w:id="37">
    <w:p w14:paraId="447AF78B" w14:textId="77777777" w:rsidR="003B505C" w:rsidRPr="00706D9C" w:rsidRDefault="003B505C" w:rsidP="003B505C">
      <w:pPr>
        <w:jc w:val="both"/>
        <w:rPr>
          <w:sz w:val="18"/>
          <w:szCs w:val="18"/>
        </w:rPr>
      </w:pPr>
      <w:r w:rsidRPr="00706D9C">
        <w:rPr>
          <w:rStyle w:val="Rimandonotaapidipagina"/>
          <w:sz w:val="18"/>
          <w:szCs w:val="18"/>
        </w:rPr>
        <w:footnoteRef/>
      </w:r>
      <w:r w:rsidRPr="00706D9C">
        <w:rPr>
          <w:sz w:val="18"/>
          <w:szCs w:val="18"/>
        </w:rPr>
        <w:t xml:space="preserve"> </w:t>
      </w:r>
      <w:r w:rsidRPr="00EB354D">
        <w:rPr>
          <w:rFonts w:ascii="Calibri" w:hAnsi="Calibri"/>
          <w:sz w:val="18"/>
          <w:szCs w:val="18"/>
        </w:rPr>
        <w:t>Resta fermo che gli effetti della riduzione INAIL saranno costantemente monitorati affinché, in caso di accertato significativo scostamento negativo dell'andamento delle entrate tale da compromettere l'equilibrio economico-finanziario e attuariale della gestione assicurativa dell’INAIL, il Ministero del lavoro e delle politiche sociali e al Ministero dell'economia e delle finanze possano adottare le conseguenti misure correttive</w:t>
      </w:r>
      <w:r w:rsidRPr="00706D9C">
        <w:rPr>
          <w:sz w:val="18"/>
          <w:szCs w:val="18"/>
        </w:rPr>
        <w:t xml:space="preserve">. </w:t>
      </w:r>
    </w:p>
  </w:footnote>
  <w:footnote w:id="38">
    <w:p w14:paraId="3C777061" w14:textId="7ABA30BE" w:rsidR="00666B3E" w:rsidRPr="00EB354D" w:rsidRDefault="00666B3E" w:rsidP="00666B3E">
      <w:pPr>
        <w:pStyle w:val="Testonotaapidipagina"/>
        <w:jc w:val="both"/>
        <w:rPr>
          <w:rFonts w:ascii="Calibri" w:hAnsi="Calibri"/>
        </w:rPr>
      </w:pPr>
      <w:r w:rsidRPr="00EB354D">
        <w:rPr>
          <w:rStyle w:val="Rimandonotaapidipagina"/>
          <w:rFonts w:ascii="Calibri" w:hAnsi="Calibri"/>
        </w:rPr>
        <w:footnoteRef/>
      </w:r>
      <w:r w:rsidRPr="00EB354D">
        <w:rPr>
          <w:rFonts w:ascii="Calibri" w:hAnsi="Calibri"/>
        </w:rPr>
        <w:t xml:space="preserve"> Cfr</w:t>
      </w:r>
      <w:r w:rsidR="00836AC1">
        <w:rPr>
          <w:rFonts w:ascii="Calibri" w:hAnsi="Calibri"/>
        </w:rPr>
        <w:t>.</w:t>
      </w:r>
      <w:r w:rsidRPr="00EB354D">
        <w:rPr>
          <w:rFonts w:ascii="Calibri" w:hAnsi="Calibri"/>
        </w:rPr>
        <w:t xml:space="preserve"> la circolare confederale sulla legge di bilancio per il 2020, a firma del Direttore Generale, del 15 gennaio 2020.</w:t>
      </w:r>
    </w:p>
  </w:footnote>
  <w:footnote w:id="39">
    <w:p w14:paraId="4D1F0DC2" w14:textId="77777777" w:rsidR="003B505C" w:rsidRPr="00EB354D" w:rsidRDefault="003B505C" w:rsidP="003B505C">
      <w:pPr>
        <w:pStyle w:val="Testonotaapidipagina"/>
        <w:jc w:val="both"/>
        <w:rPr>
          <w:rFonts w:ascii="Calibri" w:hAnsi="Calibri"/>
          <w:sz w:val="18"/>
          <w:szCs w:val="18"/>
        </w:rPr>
      </w:pPr>
      <w:r w:rsidRPr="00706D9C">
        <w:rPr>
          <w:rStyle w:val="Rimandonotaapidipagina"/>
          <w:sz w:val="18"/>
          <w:szCs w:val="18"/>
        </w:rPr>
        <w:footnoteRef/>
      </w:r>
      <w:r w:rsidRPr="00706D9C">
        <w:rPr>
          <w:sz w:val="18"/>
          <w:szCs w:val="18"/>
        </w:rPr>
        <w:t xml:space="preserve"> </w:t>
      </w:r>
      <w:r w:rsidRPr="00EB354D">
        <w:rPr>
          <w:rFonts w:ascii="Calibri" w:hAnsi="Calibri"/>
          <w:sz w:val="18"/>
          <w:szCs w:val="18"/>
        </w:rPr>
        <w:t>Cfr. circ. INAIL n.1 dell’11/01/2019.</w:t>
      </w:r>
    </w:p>
  </w:footnote>
  <w:footnote w:id="40">
    <w:p w14:paraId="3B5FA11F" w14:textId="15E86DCB" w:rsidR="001A7436" w:rsidRPr="00A41006" w:rsidRDefault="001A7436" w:rsidP="001A7436">
      <w:pPr>
        <w:pStyle w:val="Testonotaapidipagina"/>
        <w:jc w:val="both"/>
        <w:rPr>
          <w:rFonts w:ascii="Calibri" w:hAnsi="Calibri"/>
          <w:strike/>
          <w:sz w:val="18"/>
          <w:szCs w:val="18"/>
        </w:rPr>
      </w:pPr>
      <w:r w:rsidRPr="000358B1">
        <w:rPr>
          <w:rStyle w:val="Rimandonotaapidipagina"/>
        </w:rPr>
        <w:footnoteRef/>
      </w:r>
      <w:r w:rsidRPr="000358B1">
        <w:t xml:space="preserve"> </w:t>
      </w:r>
      <w:r w:rsidR="00A730F0" w:rsidRPr="000358B1">
        <w:rPr>
          <w:rFonts w:ascii="Calibri" w:hAnsi="Calibri"/>
          <w:sz w:val="18"/>
          <w:szCs w:val="18"/>
        </w:rPr>
        <w:t xml:space="preserve">La determinazione del </w:t>
      </w:r>
      <w:r w:rsidR="00A730F0" w:rsidRPr="001239CF">
        <w:rPr>
          <w:rFonts w:ascii="Calibri" w:hAnsi="Calibri"/>
          <w:sz w:val="18"/>
          <w:szCs w:val="18"/>
        </w:rPr>
        <w:t>C</w:t>
      </w:r>
      <w:r w:rsidR="004F4B09" w:rsidRPr="001239CF">
        <w:rPr>
          <w:rFonts w:ascii="Calibri" w:hAnsi="Calibri"/>
          <w:sz w:val="18"/>
          <w:szCs w:val="18"/>
        </w:rPr>
        <w:t xml:space="preserve">onsiglio di amministrazione </w:t>
      </w:r>
      <w:r w:rsidR="00C42C91" w:rsidRPr="001239CF">
        <w:rPr>
          <w:rFonts w:ascii="Calibri" w:hAnsi="Calibri"/>
          <w:sz w:val="18"/>
          <w:szCs w:val="18"/>
        </w:rPr>
        <w:t>dell’</w:t>
      </w:r>
      <w:r w:rsidR="00A730F0" w:rsidRPr="001239CF">
        <w:rPr>
          <w:rFonts w:ascii="Calibri" w:hAnsi="Calibri"/>
          <w:sz w:val="18"/>
          <w:szCs w:val="18"/>
        </w:rPr>
        <w:t xml:space="preserve">INAIL è stata approvata dal decreto interministeriale Lavoro Economia </w:t>
      </w:r>
      <w:r w:rsidR="00C42C91" w:rsidRPr="001239CF">
        <w:rPr>
          <w:rFonts w:ascii="Calibri" w:hAnsi="Calibri"/>
          <w:sz w:val="18"/>
          <w:szCs w:val="18"/>
        </w:rPr>
        <w:t>del</w:t>
      </w:r>
      <w:r w:rsidR="004F4B09" w:rsidRPr="001239CF">
        <w:rPr>
          <w:rFonts w:ascii="Calibri" w:hAnsi="Calibri"/>
          <w:sz w:val="18"/>
          <w:szCs w:val="18"/>
        </w:rPr>
        <w:t xml:space="preserve"> 24 settembre </w:t>
      </w:r>
      <w:r w:rsidR="00C42C91" w:rsidRPr="001239CF">
        <w:rPr>
          <w:rFonts w:ascii="Calibri" w:hAnsi="Calibri"/>
          <w:sz w:val="18"/>
          <w:szCs w:val="18"/>
        </w:rPr>
        <w:t>202</w:t>
      </w:r>
      <w:r w:rsidR="004F4B09" w:rsidRPr="001239CF">
        <w:rPr>
          <w:rFonts w:ascii="Calibri" w:hAnsi="Calibri"/>
          <w:sz w:val="18"/>
          <w:szCs w:val="18"/>
        </w:rPr>
        <w:t>4</w:t>
      </w:r>
      <w:r w:rsidR="00A730F0" w:rsidRPr="001239CF">
        <w:rPr>
          <w:rFonts w:ascii="Calibri" w:hAnsi="Calibri"/>
          <w:sz w:val="18"/>
          <w:szCs w:val="18"/>
        </w:rPr>
        <w:t>.</w:t>
      </w:r>
    </w:p>
  </w:footnote>
  <w:footnote w:id="41">
    <w:p w14:paraId="5EB4ED57" w14:textId="77777777" w:rsidR="00555941" w:rsidRPr="00107F9B" w:rsidRDefault="00555941" w:rsidP="00945C8A">
      <w:pPr>
        <w:pStyle w:val="Testonotaapidipagina"/>
        <w:jc w:val="both"/>
        <w:rPr>
          <w:rFonts w:ascii="Calibri" w:hAnsi="Calibri"/>
          <w:sz w:val="18"/>
          <w:szCs w:val="18"/>
        </w:rPr>
      </w:pPr>
      <w:r w:rsidRPr="00107F9B">
        <w:rPr>
          <w:rStyle w:val="Rimandonotaapidipagina"/>
          <w:rFonts w:ascii="Calibri" w:hAnsi="Calibri"/>
          <w:sz w:val="18"/>
          <w:szCs w:val="18"/>
        </w:rPr>
        <w:footnoteRef/>
      </w:r>
      <w:r w:rsidRPr="00107F9B">
        <w:rPr>
          <w:rFonts w:ascii="Calibri" w:hAnsi="Calibri"/>
          <w:sz w:val="18"/>
          <w:szCs w:val="18"/>
        </w:rPr>
        <w:t xml:space="preserve"> Cfr. ns. circ. n. 13691 del 24/1/2011 e n. 13672 del 9/12/2010. </w:t>
      </w:r>
    </w:p>
  </w:footnote>
  <w:footnote w:id="42">
    <w:p w14:paraId="5E01FC98" w14:textId="77777777" w:rsidR="00555941" w:rsidRPr="00107F9B" w:rsidRDefault="00555941" w:rsidP="00FF4EE3">
      <w:pPr>
        <w:jc w:val="both"/>
        <w:rPr>
          <w:rFonts w:ascii="Calibri" w:hAnsi="Calibri"/>
          <w:sz w:val="18"/>
          <w:szCs w:val="18"/>
        </w:rPr>
      </w:pPr>
      <w:r w:rsidRPr="00107F9B">
        <w:rPr>
          <w:rStyle w:val="Rimandonotaapidipagina"/>
          <w:rFonts w:ascii="Calibri" w:hAnsi="Calibri"/>
          <w:sz w:val="18"/>
          <w:szCs w:val="18"/>
        </w:rPr>
        <w:footnoteRef/>
      </w:r>
      <w:r w:rsidRPr="00107F9B">
        <w:rPr>
          <w:rFonts w:ascii="Calibri" w:hAnsi="Calibri"/>
          <w:sz w:val="18"/>
          <w:szCs w:val="18"/>
        </w:rPr>
        <w:t xml:space="preserve"> La norma in commento fa riferimento all’art. 2, c. 49, della legge 23/12/2009, n. 191, che rinvia all’art. 1-</w:t>
      </w:r>
      <w:r w:rsidRPr="00107F9B">
        <w:rPr>
          <w:rFonts w:ascii="Calibri" w:hAnsi="Calibri"/>
          <w:i/>
          <w:sz w:val="18"/>
          <w:szCs w:val="18"/>
        </w:rPr>
        <w:t>ter</w:t>
      </w:r>
      <w:r w:rsidRPr="00107F9B">
        <w:rPr>
          <w:rFonts w:ascii="Calibri" w:hAnsi="Calibri"/>
          <w:sz w:val="18"/>
          <w:szCs w:val="18"/>
        </w:rPr>
        <w:t xml:space="preserve"> della legge </w:t>
      </w:r>
      <w:r w:rsidR="00E12D72" w:rsidRPr="00107F9B">
        <w:rPr>
          <w:rFonts w:ascii="Calibri" w:hAnsi="Calibri"/>
          <w:sz w:val="18"/>
          <w:szCs w:val="18"/>
        </w:rPr>
        <w:t xml:space="preserve">n. </w:t>
      </w:r>
      <w:r w:rsidRPr="00107F9B">
        <w:rPr>
          <w:rFonts w:ascii="Calibri" w:hAnsi="Calibri"/>
          <w:sz w:val="18"/>
          <w:szCs w:val="18"/>
        </w:rPr>
        <w:t xml:space="preserve">205/2008 che a sua volta rinvia all’art. 01, c. 2, della legge </w:t>
      </w:r>
      <w:r w:rsidR="00E12D72" w:rsidRPr="00107F9B">
        <w:rPr>
          <w:rFonts w:ascii="Calibri" w:hAnsi="Calibri"/>
          <w:sz w:val="18"/>
          <w:szCs w:val="18"/>
        </w:rPr>
        <w:t xml:space="preserve">n. </w:t>
      </w:r>
      <w:r w:rsidRPr="00107F9B">
        <w:rPr>
          <w:rFonts w:ascii="Calibri" w:hAnsi="Calibri"/>
          <w:sz w:val="18"/>
          <w:szCs w:val="18"/>
        </w:rPr>
        <w:t>81/2006.</w:t>
      </w:r>
    </w:p>
  </w:footnote>
  <w:footnote w:id="43">
    <w:p w14:paraId="0D4432D5" w14:textId="77777777" w:rsidR="00555941" w:rsidRPr="00BF37DF" w:rsidRDefault="00555941" w:rsidP="00FF4EE3">
      <w:pPr>
        <w:pStyle w:val="Testonotaapidipagina"/>
        <w:jc w:val="both"/>
        <w:rPr>
          <w:rFonts w:ascii="Calibri" w:hAnsi="Calibri" w:cs="Calibri"/>
          <w:sz w:val="18"/>
          <w:szCs w:val="18"/>
        </w:rPr>
      </w:pPr>
      <w:r w:rsidRPr="00BF37DF">
        <w:rPr>
          <w:rStyle w:val="Rimandonotaapidipagina"/>
          <w:rFonts w:ascii="Calibri" w:hAnsi="Calibri"/>
          <w:sz w:val="18"/>
          <w:szCs w:val="18"/>
        </w:rPr>
        <w:footnoteRef/>
      </w:r>
      <w:r w:rsidRPr="00BF37DF">
        <w:rPr>
          <w:rFonts w:ascii="Calibri" w:hAnsi="Calibri"/>
          <w:sz w:val="18"/>
          <w:szCs w:val="18"/>
        </w:rPr>
        <w:t xml:space="preserve"> </w:t>
      </w:r>
      <w:r w:rsidRPr="00BF37DF">
        <w:rPr>
          <w:rFonts w:ascii="Calibri" w:hAnsi="Calibri" w:cs="Calibri"/>
          <w:sz w:val="18"/>
          <w:szCs w:val="18"/>
        </w:rPr>
        <w:t>Cfr. ns. circ. n. 13715 del 23/2/2011.</w:t>
      </w:r>
    </w:p>
  </w:footnote>
  <w:footnote w:id="44">
    <w:p w14:paraId="548E49F6" w14:textId="2D70C246" w:rsidR="00FE0094" w:rsidRDefault="00FE0094" w:rsidP="001B19EE">
      <w:pPr>
        <w:pStyle w:val="Default"/>
        <w:jc w:val="both"/>
      </w:pPr>
      <w:r w:rsidRPr="00513A87">
        <w:rPr>
          <w:rStyle w:val="Rimandonotaapidipagina"/>
          <w:sz w:val="18"/>
          <w:szCs w:val="18"/>
        </w:rPr>
        <w:footnoteRef/>
      </w:r>
      <w:r w:rsidRPr="00513A87">
        <w:rPr>
          <w:sz w:val="18"/>
          <w:szCs w:val="18"/>
        </w:rPr>
        <w:t xml:space="preserve"> </w:t>
      </w:r>
      <w:r w:rsidRPr="00513A87">
        <w:rPr>
          <w:rFonts w:ascii="Calibri" w:hAnsi="Calibri" w:cs="Calibri"/>
          <w:sz w:val="18"/>
          <w:szCs w:val="18"/>
        </w:rPr>
        <w:t xml:space="preserve">Tale esonero, come noto, era stato introdotto dalla legge di bilancio 2022 (art. 1, c. 121, legge n. 234/2021) nella misura dello 0,8% sulla quota dei contributi previdenziali IVS dovuti dai lavoratori dipendenti pubblici e privati, ad eccezione di quelli domestici, per i periodi di paga dal 1° gennaio al 31 dicembre 2022, a condizione che la retribuzione imponibile di tali lavoratori, parametrata su base mensile per tredici mensilità, non eccedesse l'importo mensile di 2.692 euro, maggiorato, per la competenza del mese di dicembre, del rateo di tredicesima. Successivamente il cd. “decreto aiuti bis” (art. 20 del D.L. n. 115/2022, convertito dalla legge n. 142/2022) aveva incrementato il medesimo esonero di 1,2 punti percentuali (2% totale) per i periodi di paga dal 1° luglio al 31 dicembre 2022 per gli stessi lavoratori e alle medesime condizioni retributive poste con la prima previsione (art. 1, c. 121, legge n. 234/2021). </w:t>
      </w:r>
      <w:r w:rsidRPr="00513A87">
        <w:rPr>
          <w:rFonts w:ascii="Calibri" w:eastAsia="Calibri" w:hAnsi="Calibri" w:cs="Calibri"/>
          <w:sz w:val="18"/>
          <w:szCs w:val="18"/>
        </w:rPr>
        <w:t xml:space="preserve">Nel 2023 l’esonero è stato prorogato e modificato in due </w:t>
      </w:r>
      <w:r w:rsidRPr="00513A87">
        <w:rPr>
          <w:rFonts w:ascii="Calibri" w:eastAsia="Calibri" w:hAnsi="Calibri" w:cs="Calibri"/>
          <w:i/>
          <w:iCs/>
          <w:sz w:val="18"/>
          <w:szCs w:val="18"/>
        </w:rPr>
        <w:t>step</w:t>
      </w:r>
      <w:r w:rsidRPr="00513A87">
        <w:rPr>
          <w:rFonts w:ascii="Calibri" w:eastAsia="Calibri" w:hAnsi="Calibri" w:cs="Calibri"/>
          <w:sz w:val="18"/>
          <w:szCs w:val="18"/>
        </w:rPr>
        <w:t xml:space="preserve"> successivi: dapprima dalla Legge di bilancio 2023 (art. 1, c. 281, legge n.  197/2022) che lo ha riconosciuto per i periodi di paga dal 1° gennaio al 31 dicembre 2023 per la medesima platea di soggetti, disponendo contestualmente un ulteriore innalzamento della percentuale dal 2% al 3% per coloro che hanno una retribuzione imponibile mensile non eccedente i 1.923 euro (cfr. circ. confederale n. 16791 del 1°/3/2023); e successivamente dalla cd. Riforma Calderone (art. 39 del D.L. n.48/2023, convertito in legge n. 85/2023) che ha innalzato, per i soli periodi di paga dal 1° luglio al 31 dicembre 2023, di 4 punti percentuali la riduzione sulla quota di contribuzione previdenziale a carico dei lavoratori introdotta dalla citata Legge di bilancio 2023 (cfr. circ. confederali n. 16821 del 11/05/2023 e n. 16876 del 10/07/2023).</w:t>
      </w:r>
    </w:p>
  </w:footnote>
  <w:footnote w:id="45">
    <w:p w14:paraId="1C53275F" w14:textId="77777777" w:rsidR="00A82A05" w:rsidRPr="001B19EE" w:rsidRDefault="00A82A05" w:rsidP="00A82A05">
      <w:pPr>
        <w:pStyle w:val="Testonotaapidipagina"/>
        <w:rPr>
          <w:rFonts w:ascii="Calibri" w:eastAsia="Calibri" w:hAnsi="Calibri" w:cs="Calibri"/>
          <w:color w:val="000000"/>
          <w:sz w:val="18"/>
          <w:szCs w:val="18"/>
        </w:rPr>
      </w:pPr>
      <w:r>
        <w:rPr>
          <w:rStyle w:val="Rimandonotaapidipagina"/>
        </w:rPr>
        <w:footnoteRef/>
      </w:r>
      <w:r>
        <w:t xml:space="preserve"> </w:t>
      </w:r>
      <w:r w:rsidRPr="001B19EE">
        <w:rPr>
          <w:rFonts w:ascii="Calibri" w:eastAsia="Calibri" w:hAnsi="Calibri" w:cs="Calibri"/>
          <w:color w:val="000000"/>
          <w:sz w:val="18"/>
          <w:szCs w:val="18"/>
        </w:rPr>
        <w:t xml:space="preserve">Cfr. circ. confederale di commento alla </w:t>
      </w:r>
      <w:r>
        <w:rPr>
          <w:rFonts w:ascii="Calibri" w:eastAsia="Calibri" w:hAnsi="Calibri" w:cs="Calibri"/>
          <w:color w:val="000000"/>
          <w:sz w:val="18"/>
          <w:szCs w:val="18"/>
        </w:rPr>
        <w:t>L</w:t>
      </w:r>
      <w:r w:rsidRPr="001B19EE">
        <w:rPr>
          <w:rFonts w:ascii="Calibri" w:eastAsia="Calibri" w:hAnsi="Calibri" w:cs="Calibri"/>
          <w:color w:val="000000"/>
          <w:sz w:val="18"/>
          <w:szCs w:val="18"/>
        </w:rPr>
        <w:t xml:space="preserve">egge di </w:t>
      </w:r>
      <w:r>
        <w:rPr>
          <w:rFonts w:ascii="Calibri" w:eastAsia="Calibri" w:hAnsi="Calibri" w:cs="Calibri"/>
          <w:color w:val="000000"/>
          <w:sz w:val="18"/>
          <w:szCs w:val="18"/>
        </w:rPr>
        <w:t>B</w:t>
      </w:r>
      <w:r w:rsidRPr="001B19EE">
        <w:rPr>
          <w:rFonts w:ascii="Calibri" w:eastAsia="Calibri" w:hAnsi="Calibri" w:cs="Calibri"/>
          <w:color w:val="000000"/>
          <w:sz w:val="18"/>
          <w:szCs w:val="18"/>
        </w:rPr>
        <w:t>ilancio 2025 a firma del D.G. n. 15 del 27 gennaio 2025.</w:t>
      </w:r>
    </w:p>
  </w:footnote>
  <w:footnote w:id="46">
    <w:p w14:paraId="29FEDA3C" w14:textId="77777777" w:rsidR="00CA03B5" w:rsidRPr="00CA03B5" w:rsidRDefault="00CA03B5">
      <w:pPr>
        <w:pStyle w:val="Testonotaapidipagina"/>
        <w:rPr>
          <w:rFonts w:ascii="Calibri" w:hAnsi="Calibri"/>
          <w:sz w:val="18"/>
          <w:szCs w:val="18"/>
        </w:rPr>
      </w:pPr>
      <w:r>
        <w:rPr>
          <w:rStyle w:val="Rimandonotaapidipagina"/>
        </w:rPr>
        <w:footnoteRef/>
      </w:r>
      <w:r>
        <w:t xml:space="preserve"> </w:t>
      </w:r>
      <w:r w:rsidRPr="00CA03B5">
        <w:rPr>
          <w:rFonts w:ascii="Calibri" w:hAnsi="Calibri"/>
          <w:sz w:val="18"/>
          <w:szCs w:val="18"/>
        </w:rPr>
        <w:t xml:space="preserve">Cfr. </w:t>
      </w:r>
      <w:r>
        <w:rPr>
          <w:rFonts w:ascii="Calibri" w:hAnsi="Calibri"/>
          <w:sz w:val="18"/>
          <w:szCs w:val="18"/>
        </w:rPr>
        <w:t>c</w:t>
      </w:r>
      <w:r w:rsidRPr="00CA03B5">
        <w:rPr>
          <w:rFonts w:ascii="Calibri" w:hAnsi="Calibri"/>
          <w:sz w:val="18"/>
          <w:szCs w:val="18"/>
        </w:rPr>
        <w:t>ircolare ENAPA n. 3 dell’11 febbraio 2022.</w:t>
      </w:r>
    </w:p>
  </w:footnote>
  <w:footnote w:id="47">
    <w:p w14:paraId="3106F482" w14:textId="77777777" w:rsidR="00237650" w:rsidRPr="00EB354D" w:rsidRDefault="00237650" w:rsidP="00237650">
      <w:pPr>
        <w:pStyle w:val="Testonotaapidipagina"/>
        <w:jc w:val="both"/>
        <w:rPr>
          <w:rFonts w:ascii="Calibri" w:hAnsi="Calibri"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Sulle modifiche apportate alla disciplina delle collaborazioni coordinate e continuative, a progetto e occasionali dalla riforma del lavoro (Jobs Act) ed in particolare dagli art. 2, 52 e 54 del d.lgs. n. 81/2015 - che hanno operato una profonda revisione delle predette forme contrattuali - si veda la ns. circ. n. 15117 del 17/07/2015.</w:t>
      </w:r>
    </w:p>
  </w:footnote>
  <w:footnote w:id="48">
    <w:p w14:paraId="72DEE85B" w14:textId="77777777" w:rsidR="00237650" w:rsidRPr="00EB354D" w:rsidRDefault="00237650" w:rsidP="00237650">
      <w:pPr>
        <w:pStyle w:val="Testonotaapidipagina"/>
        <w:jc w:val="both"/>
        <w:rPr>
          <w:rFonts w:ascii="Calibri" w:hAnsi="Calibri"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Cfr. ns. circ. n. 14079 del 19/7/2012 e n. 14077 del 16/7/2012.</w:t>
      </w:r>
    </w:p>
  </w:footnote>
  <w:footnote w:id="49">
    <w:p w14:paraId="6C84CFAF" w14:textId="77777777" w:rsidR="00237650" w:rsidRPr="00EB354D" w:rsidRDefault="00237650" w:rsidP="00237650">
      <w:pPr>
        <w:pStyle w:val="Testonotaapidipagina"/>
        <w:jc w:val="both"/>
        <w:rPr>
          <w:rFonts w:ascii="Calibri" w:hAnsi="Calibri"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Cfr. ns. circ. n. 14101 del 4/9/2012.</w:t>
      </w:r>
    </w:p>
  </w:footnote>
  <w:footnote w:id="50">
    <w:p w14:paraId="3E206AAE" w14:textId="77777777" w:rsidR="00237650" w:rsidRPr="00706D9C" w:rsidRDefault="00237650" w:rsidP="00237650">
      <w:pPr>
        <w:pStyle w:val="Testonotaapidipagina"/>
        <w:jc w:val="both"/>
        <w:rPr>
          <w:rFonts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Cfr. ns. circolare n. 14533 del 9/01/2014.</w:t>
      </w:r>
    </w:p>
  </w:footnote>
  <w:footnote w:id="51">
    <w:p w14:paraId="7CA963A8" w14:textId="77777777" w:rsidR="00237650" w:rsidRPr="00EB354D" w:rsidRDefault="00237650" w:rsidP="00237650">
      <w:pPr>
        <w:pStyle w:val="Testonotaapidipagina"/>
        <w:jc w:val="both"/>
        <w:rPr>
          <w:rFonts w:ascii="Calibri" w:hAnsi="Calibri"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Cfr. ns. circ. 15002 del 16/03/2015.</w:t>
      </w:r>
    </w:p>
  </w:footnote>
  <w:footnote w:id="52">
    <w:p w14:paraId="09612B0E" w14:textId="77777777" w:rsidR="00237650" w:rsidRPr="00706D9C" w:rsidRDefault="00237650" w:rsidP="00237650">
      <w:pPr>
        <w:pStyle w:val="Testonotaapidipagina"/>
        <w:jc w:val="both"/>
        <w:rPr>
          <w:rFonts w:cs="Calibri"/>
          <w:sz w:val="18"/>
          <w:szCs w:val="18"/>
        </w:rPr>
      </w:pPr>
      <w:r w:rsidRPr="00706D9C">
        <w:rPr>
          <w:rStyle w:val="Rimandonotaapidipagina"/>
          <w:rFonts w:cs="Calibri"/>
          <w:sz w:val="18"/>
          <w:szCs w:val="18"/>
        </w:rPr>
        <w:footnoteRef/>
      </w:r>
      <w:r w:rsidRPr="00706D9C">
        <w:rPr>
          <w:rFonts w:cs="Calibri"/>
          <w:sz w:val="18"/>
          <w:szCs w:val="18"/>
        </w:rPr>
        <w:t xml:space="preserve"> </w:t>
      </w:r>
      <w:r w:rsidRPr="00EB354D">
        <w:rPr>
          <w:rFonts w:ascii="Calibri" w:hAnsi="Calibri" w:cs="Calibri"/>
          <w:sz w:val="18"/>
          <w:szCs w:val="18"/>
        </w:rPr>
        <w:t>Cfr. ns. circ. n. 15554/2017</w:t>
      </w:r>
      <w:r w:rsidRPr="00706D9C">
        <w:rPr>
          <w:rFonts w:cs="Calibri"/>
          <w:sz w:val="18"/>
          <w:szCs w:val="18"/>
        </w:rPr>
        <w:t>.</w:t>
      </w:r>
    </w:p>
  </w:footnote>
  <w:footnote w:id="53">
    <w:p w14:paraId="6FBD77D9" w14:textId="77777777" w:rsidR="00237650" w:rsidRPr="00EB354D" w:rsidRDefault="00237650" w:rsidP="00237650">
      <w:pPr>
        <w:pStyle w:val="Testonotaapidipagina"/>
        <w:jc w:val="both"/>
        <w:rPr>
          <w:rFonts w:ascii="Calibri" w:hAnsi="Calibri"/>
          <w:sz w:val="18"/>
          <w:szCs w:val="18"/>
        </w:rPr>
      </w:pPr>
      <w:r w:rsidRPr="00EB354D">
        <w:rPr>
          <w:rStyle w:val="Rimandonotaapidipagina"/>
          <w:rFonts w:ascii="Calibri" w:hAnsi="Calibri" w:cs="Calibri"/>
          <w:sz w:val="18"/>
          <w:szCs w:val="18"/>
        </w:rPr>
        <w:footnoteRef/>
      </w:r>
      <w:r w:rsidRPr="00EB354D">
        <w:rPr>
          <w:rFonts w:ascii="Calibri" w:hAnsi="Calibri" w:cs="Calibri"/>
          <w:sz w:val="18"/>
          <w:szCs w:val="18"/>
        </w:rPr>
        <w:t xml:space="preserve"> Cfr. ns. circ. n. 15674 del 10/07/2017</w:t>
      </w:r>
      <w:r w:rsidRPr="00EB354D">
        <w:rPr>
          <w:rFonts w:ascii="Calibri" w:hAnsi="Calibri"/>
          <w:sz w:val="18"/>
          <w:szCs w:val="18"/>
        </w:rPr>
        <w:t>.</w:t>
      </w:r>
    </w:p>
  </w:footnote>
  <w:footnote w:id="54">
    <w:p w14:paraId="52ABAFC6" w14:textId="77777777" w:rsidR="00924F4E" w:rsidRPr="00924F4E" w:rsidRDefault="00924F4E" w:rsidP="00924F4E">
      <w:pPr>
        <w:jc w:val="both"/>
        <w:rPr>
          <w:rFonts w:ascii="Calibri" w:hAnsi="Calibri"/>
          <w:sz w:val="18"/>
          <w:szCs w:val="18"/>
        </w:rPr>
      </w:pPr>
      <w:r>
        <w:rPr>
          <w:rStyle w:val="Rimandonotaapidipagina"/>
        </w:rPr>
        <w:footnoteRef/>
      </w:r>
      <w:r>
        <w:t xml:space="preserve"> </w:t>
      </w:r>
      <w:r w:rsidRPr="00924F4E">
        <w:rPr>
          <w:rFonts w:ascii="Calibri" w:hAnsi="Calibri" w:cs="Calibri"/>
          <w:sz w:val="18"/>
          <w:szCs w:val="18"/>
        </w:rPr>
        <w:t>Cfr.</w:t>
      </w:r>
      <w:r>
        <w:t xml:space="preserve"> </w:t>
      </w:r>
      <w:r w:rsidRPr="00924F4E">
        <w:rPr>
          <w:rFonts w:ascii="Calibri" w:hAnsi="Calibri" w:cs="Calibri"/>
          <w:sz w:val="18"/>
          <w:szCs w:val="18"/>
        </w:rPr>
        <w:t xml:space="preserve">circolare confederale </w:t>
      </w:r>
      <w:r>
        <w:rPr>
          <w:rFonts w:ascii="Calibri" w:hAnsi="Calibri" w:cs="Calibri"/>
          <w:sz w:val="18"/>
          <w:szCs w:val="18"/>
        </w:rPr>
        <w:t xml:space="preserve">di commento alla legge di bilancio 2023 </w:t>
      </w:r>
      <w:r w:rsidRPr="00924F4E">
        <w:rPr>
          <w:rFonts w:ascii="Calibri" w:hAnsi="Calibri" w:cs="Calibri"/>
          <w:sz w:val="18"/>
          <w:szCs w:val="18"/>
        </w:rPr>
        <w:t>a firma del Direttore Generale (prot. n.17 del 17/01/2023)</w:t>
      </w:r>
      <w:r>
        <w:rPr>
          <w:rFonts w:ascii="Calibri" w:hAnsi="Calibri" w:cs="Calibri"/>
          <w:sz w:val="18"/>
          <w:szCs w:val="18"/>
        </w:rPr>
        <w:t>.</w:t>
      </w:r>
    </w:p>
  </w:footnote>
  <w:footnote w:id="55">
    <w:p w14:paraId="1F832728" w14:textId="77777777" w:rsidR="00237650" w:rsidRPr="00EB354D" w:rsidRDefault="00237650" w:rsidP="00237650">
      <w:pPr>
        <w:pStyle w:val="Testonotaapidipagina"/>
        <w:jc w:val="both"/>
        <w:rPr>
          <w:rFonts w:ascii="Calibri" w:hAnsi="Calibri"/>
          <w:sz w:val="18"/>
          <w:szCs w:val="18"/>
        </w:rPr>
      </w:pPr>
      <w:r w:rsidRPr="00EB354D">
        <w:rPr>
          <w:rStyle w:val="Rimandonotaapidipagina"/>
          <w:rFonts w:ascii="Calibri" w:hAnsi="Calibri"/>
          <w:sz w:val="18"/>
          <w:szCs w:val="18"/>
        </w:rPr>
        <w:footnoteRef/>
      </w:r>
      <w:r w:rsidRPr="00EB354D">
        <w:rPr>
          <w:rFonts w:ascii="Calibri" w:hAnsi="Calibri"/>
          <w:sz w:val="18"/>
          <w:szCs w:val="18"/>
        </w:rPr>
        <w:t xml:space="preserve"> Art. 15 del d.lgs. n.22/2015, art. 1 c. 310 della legge n. 208/2015, art. 3 c. 3octies della legge n. 19/2017 (in attuazione delle richiamate disposizioni normative la prestazione DIS-COLL per gli anni 2015, 2016 e per il periodo dal 1° gennaio al 30 giugno 2017 è stata disciplinata dalle circolari INPS n. 83 del 27 aprile 2015, n. 74 del 5 maggio 2016 e n. 89 del 23 maggio 2017).</w:t>
      </w:r>
    </w:p>
  </w:footnote>
  <w:footnote w:id="56">
    <w:p w14:paraId="0581F669" w14:textId="77777777" w:rsidR="00237650" w:rsidRPr="00EB354D" w:rsidRDefault="00237650" w:rsidP="00237650">
      <w:pPr>
        <w:pStyle w:val="Testonotaapidipagina"/>
        <w:jc w:val="both"/>
        <w:rPr>
          <w:rFonts w:ascii="Calibri" w:hAnsi="Calibri"/>
          <w:sz w:val="18"/>
          <w:szCs w:val="18"/>
        </w:rPr>
      </w:pPr>
      <w:r w:rsidRPr="00EB354D">
        <w:rPr>
          <w:rStyle w:val="Rimandonotaapidipagina"/>
          <w:rFonts w:ascii="Calibri" w:hAnsi="Calibri"/>
          <w:sz w:val="18"/>
          <w:szCs w:val="18"/>
        </w:rPr>
        <w:footnoteRef/>
      </w:r>
      <w:r w:rsidRPr="00EB354D">
        <w:rPr>
          <w:rFonts w:ascii="Calibri" w:hAnsi="Calibri"/>
          <w:sz w:val="18"/>
          <w:szCs w:val="18"/>
        </w:rPr>
        <w:t xml:space="preserve"> Cfr. ns. circ. n.14986 del 7/3/2018 e circ. INPS n. 115/2017.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74E2" w14:textId="77777777" w:rsidR="00555941" w:rsidRDefault="00555941" w:rsidP="000E2D7A">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1B2D">
      <w:rPr>
        <w:rStyle w:val="Numeropagina"/>
        <w:noProof/>
      </w:rPr>
      <w:t>2</w:t>
    </w:r>
    <w:r>
      <w:rPr>
        <w:rStyle w:val="Numeropagina"/>
      </w:rPr>
      <w:fldChar w:fldCharType="end"/>
    </w:r>
  </w:p>
  <w:p w14:paraId="12FBE370" w14:textId="77777777" w:rsidR="00555941" w:rsidRDefault="005559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872B" w14:textId="77777777" w:rsidR="00550ACF" w:rsidRDefault="008E4B30">
    <w:pPr>
      <w:pStyle w:val="Intestazione"/>
      <w:jc w:val="center"/>
    </w:pPr>
    <w:r>
      <w:rPr>
        <w:noProof/>
      </w:rPr>
      <w:tab/>
    </w:r>
  </w:p>
  <w:p w14:paraId="565F2395" w14:textId="77777777" w:rsidR="00550ACF" w:rsidRDefault="00550A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2E87"/>
    <w:multiLevelType w:val="hybridMultilevel"/>
    <w:tmpl w:val="62086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96BBB"/>
    <w:multiLevelType w:val="hybridMultilevel"/>
    <w:tmpl w:val="413C1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5F14B5"/>
    <w:multiLevelType w:val="hybridMultilevel"/>
    <w:tmpl w:val="4B7AFD1A"/>
    <w:lvl w:ilvl="0" w:tplc="DAEC14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B64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91E70"/>
    <w:multiLevelType w:val="hybridMultilevel"/>
    <w:tmpl w:val="00EEEFDE"/>
    <w:lvl w:ilvl="0" w:tplc="026AD67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964DC2"/>
    <w:multiLevelType w:val="hybridMultilevel"/>
    <w:tmpl w:val="8DCC3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664922"/>
    <w:multiLevelType w:val="hybridMultilevel"/>
    <w:tmpl w:val="9970E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692EC9"/>
    <w:multiLevelType w:val="hybridMultilevel"/>
    <w:tmpl w:val="2C66C78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44335"/>
    <w:multiLevelType w:val="hybridMultilevel"/>
    <w:tmpl w:val="F3D268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F1881"/>
    <w:multiLevelType w:val="hybridMultilevel"/>
    <w:tmpl w:val="A386F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9D1CE2"/>
    <w:multiLevelType w:val="hybridMultilevel"/>
    <w:tmpl w:val="97E6E5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54772"/>
    <w:multiLevelType w:val="hybridMultilevel"/>
    <w:tmpl w:val="44644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92633A"/>
    <w:multiLevelType w:val="hybridMultilevel"/>
    <w:tmpl w:val="300CA51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30252"/>
    <w:multiLevelType w:val="hybridMultilevel"/>
    <w:tmpl w:val="44527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4019C0"/>
    <w:multiLevelType w:val="hybridMultilevel"/>
    <w:tmpl w:val="1BB0B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F11629"/>
    <w:multiLevelType w:val="hybridMultilevel"/>
    <w:tmpl w:val="C7CC6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9A55C6"/>
    <w:multiLevelType w:val="hybridMultilevel"/>
    <w:tmpl w:val="868E9684"/>
    <w:lvl w:ilvl="0" w:tplc="DAEC149E">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2E0375A0"/>
    <w:multiLevelType w:val="hybridMultilevel"/>
    <w:tmpl w:val="95684A28"/>
    <w:lvl w:ilvl="0" w:tplc="DAEC149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44B18"/>
    <w:multiLevelType w:val="hybridMultilevel"/>
    <w:tmpl w:val="5136F10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53A86"/>
    <w:multiLevelType w:val="hybridMultilevel"/>
    <w:tmpl w:val="AFDAE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1E5E46"/>
    <w:multiLevelType w:val="hybridMultilevel"/>
    <w:tmpl w:val="C1AA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196E83"/>
    <w:multiLevelType w:val="hybridMultilevel"/>
    <w:tmpl w:val="E8CECF0C"/>
    <w:lvl w:ilvl="0" w:tplc="026AD67C">
      <w:numFmt w:val="bullet"/>
      <w:lvlText w:val="-"/>
      <w:lvlJc w:val="left"/>
      <w:pPr>
        <w:ind w:left="773" w:hanging="360"/>
      </w:pPr>
      <w:rPr>
        <w:rFonts w:ascii="Calibri" w:eastAsia="Times New Roman" w:hAnsi="Calibri" w:cs="Times New Roman"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2" w15:restartNumberingAfterBreak="0">
    <w:nsid w:val="39DE4924"/>
    <w:multiLevelType w:val="hybridMultilevel"/>
    <w:tmpl w:val="48E862E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F71566"/>
    <w:multiLevelType w:val="hybridMultilevel"/>
    <w:tmpl w:val="2068BBAA"/>
    <w:lvl w:ilvl="0" w:tplc="DAEC149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04E63"/>
    <w:multiLevelType w:val="hybridMultilevel"/>
    <w:tmpl w:val="CD304CD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564C6"/>
    <w:multiLevelType w:val="hybridMultilevel"/>
    <w:tmpl w:val="7F1E3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E3074D"/>
    <w:multiLevelType w:val="hybridMultilevel"/>
    <w:tmpl w:val="7F4E66EC"/>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E0830DA"/>
    <w:multiLevelType w:val="hybridMultilevel"/>
    <w:tmpl w:val="A0046586"/>
    <w:lvl w:ilvl="0" w:tplc="DAEC14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F92FB3"/>
    <w:multiLevelType w:val="hybridMultilevel"/>
    <w:tmpl w:val="493256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07211C"/>
    <w:multiLevelType w:val="hybridMultilevel"/>
    <w:tmpl w:val="ADF2D31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26C0AC5"/>
    <w:multiLevelType w:val="hybridMultilevel"/>
    <w:tmpl w:val="91260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B70224"/>
    <w:multiLevelType w:val="hybridMultilevel"/>
    <w:tmpl w:val="842034F8"/>
    <w:lvl w:ilvl="0" w:tplc="04100017">
      <w:start w:val="1"/>
      <w:numFmt w:val="lowerLetter"/>
      <w:lvlText w:val="%1)"/>
      <w:lvlJc w:val="left"/>
      <w:pPr>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15:restartNumberingAfterBreak="0">
    <w:nsid w:val="6BAD0F90"/>
    <w:multiLevelType w:val="hybridMultilevel"/>
    <w:tmpl w:val="836656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A34473"/>
    <w:multiLevelType w:val="hybridMultilevel"/>
    <w:tmpl w:val="4F8295EE"/>
    <w:lvl w:ilvl="0" w:tplc="A554FA7E">
      <w:start w:val="1"/>
      <w:numFmt w:val="bullet"/>
      <w:lvlText w:val=""/>
      <w:lvlJc w:val="left"/>
      <w:pPr>
        <w:tabs>
          <w:tab w:val="num" w:pos="720"/>
        </w:tabs>
        <w:ind w:left="851" w:hanging="49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80CD5"/>
    <w:multiLevelType w:val="hybridMultilevel"/>
    <w:tmpl w:val="CFBCE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F539AA"/>
    <w:multiLevelType w:val="hybridMultilevel"/>
    <w:tmpl w:val="E236BA3E"/>
    <w:lvl w:ilvl="0" w:tplc="DAEC14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0355C9"/>
    <w:multiLevelType w:val="hybridMultilevel"/>
    <w:tmpl w:val="8C4A5C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800246"/>
    <w:multiLevelType w:val="hybridMultilevel"/>
    <w:tmpl w:val="DE12E90C"/>
    <w:lvl w:ilvl="0" w:tplc="DAEC14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DC4636"/>
    <w:multiLevelType w:val="hybridMultilevel"/>
    <w:tmpl w:val="7C4E5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335B81"/>
    <w:multiLevelType w:val="hybridMultilevel"/>
    <w:tmpl w:val="BB44C0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735D0E"/>
    <w:multiLevelType w:val="hybridMultilevel"/>
    <w:tmpl w:val="1F8244AE"/>
    <w:lvl w:ilvl="0" w:tplc="04100017">
      <w:start w:val="1"/>
      <w:numFmt w:val="lowerLetter"/>
      <w:lvlText w:val="%1)"/>
      <w:lvlJc w:val="left"/>
      <w:pPr>
        <w:ind w:left="720" w:hanging="360"/>
      </w:pPr>
    </w:lvl>
    <w:lvl w:ilvl="1" w:tplc="291A2820">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7198536">
    <w:abstractNumId w:val="3"/>
  </w:num>
  <w:num w:numId="2" w16cid:durableId="1541893355">
    <w:abstractNumId w:val="8"/>
  </w:num>
  <w:num w:numId="3" w16cid:durableId="1418745240">
    <w:abstractNumId w:val="10"/>
  </w:num>
  <w:num w:numId="4" w16cid:durableId="1676303484">
    <w:abstractNumId w:val="24"/>
  </w:num>
  <w:num w:numId="5" w16cid:durableId="961309432">
    <w:abstractNumId w:val="18"/>
  </w:num>
  <w:num w:numId="6" w16cid:durableId="1794905506">
    <w:abstractNumId w:val="26"/>
  </w:num>
  <w:num w:numId="7" w16cid:durableId="4314332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561049">
    <w:abstractNumId w:val="12"/>
  </w:num>
  <w:num w:numId="9" w16cid:durableId="1712070338">
    <w:abstractNumId w:val="33"/>
  </w:num>
  <w:num w:numId="10" w16cid:durableId="586614648">
    <w:abstractNumId w:val="7"/>
  </w:num>
  <w:num w:numId="11" w16cid:durableId="608584841">
    <w:abstractNumId w:val="38"/>
  </w:num>
  <w:num w:numId="12" w16cid:durableId="2058704735">
    <w:abstractNumId w:val="37"/>
  </w:num>
  <w:num w:numId="13" w16cid:durableId="604046575">
    <w:abstractNumId w:val="27"/>
  </w:num>
  <w:num w:numId="14" w16cid:durableId="1642073220">
    <w:abstractNumId w:val="17"/>
  </w:num>
  <w:num w:numId="15" w16cid:durableId="1426726261">
    <w:abstractNumId w:val="23"/>
  </w:num>
  <w:num w:numId="16" w16cid:durableId="1232542447">
    <w:abstractNumId w:val="35"/>
  </w:num>
  <w:num w:numId="17" w16cid:durableId="1946570825">
    <w:abstractNumId w:val="16"/>
  </w:num>
  <w:num w:numId="18" w16cid:durableId="966004676">
    <w:abstractNumId w:val="11"/>
  </w:num>
  <w:num w:numId="19" w16cid:durableId="141898860">
    <w:abstractNumId w:val="2"/>
  </w:num>
  <w:num w:numId="20" w16cid:durableId="1222331247">
    <w:abstractNumId w:val="14"/>
  </w:num>
  <w:num w:numId="21" w16cid:durableId="856891065">
    <w:abstractNumId w:val="0"/>
  </w:num>
  <w:num w:numId="22" w16cid:durableId="17116886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906408">
    <w:abstractNumId w:val="34"/>
  </w:num>
  <w:num w:numId="24" w16cid:durableId="949429974">
    <w:abstractNumId w:val="31"/>
  </w:num>
  <w:num w:numId="25" w16cid:durableId="320351448">
    <w:abstractNumId w:val="30"/>
  </w:num>
  <w:num w:numId="26" w16cid:durableId="231426063">
    <w:abstractNumId w:val="15"/>
  </w:num>
  <w:num w:numId="27" w16cid:durableId="625090003">
    <w:abstractNumId w:val="4"/>
  </w:num>
  <w:num w:numId="28" w16cid:durableId="1373992305">
    <w:abstractNumId w:val="21"/>
  </w:num>
  <w:num w:numId="29" w16cid:durableId="1118260416">
    <w:abstractNumId w:val="20"/>
  </w:num>
  <w:num w:numId="30" w16cid:durableId="768618862">
    <w:abstractNumId w:val="9"/>
  </w:num>
  <w:num w:numId="31" w16cid:durableId="253132020">
    <w:abstractNumId w:val="25"/>
  </w:num>
  <w:num w:numId="32" w16cid:durableId="1974754433">
    <w:abstractNumId w:val="1"/>
  </w:num>
  <w:num w:numId="33" w16cid:durableId="112136520">
    <w:abstractNumId w:val="28"/>
  </w:num>
  <w:num w:numId="34" w16cid:durableId="646979432">
    <w:abstractNumId w:val="36"/>
  </w:num>
  <w:num w:numId="35" w16cid:durableId="548566996">
    <w:abstractNumId w:val="6"/>
  </w:num>
  <w:num w:numId="36" w16cid:durableId="1632785787">
    <w:abstractNumId w:val="32"/>
  </w:num>
  <w:num w:numId="37" w16cid:durableId="295795196">
    <w:abstractNumId w:val="5"/>
  </w:num>
  <w:num w:numId="38" w16cid:durableId="2025132550">
    <w:abstractNumId w:val="40"/>
  </w:num>
  <w:num w:numId="39" w16cid:durableId="470679722">
    <w:abstractNumId w:val="22"/>
  </w:num>
  <w:num w:numId="40" w16cid:durableId="534193325">
    <w:abstractNumId w:val="19"/>
  </w:num>
  <w:num w:numId="41" w16cid:durableId="1271623671">
    <w:abstractNumId w:val="39"/>
  </w:num>
  <w:num w:numId="42" w16cid:durableId="2126923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2E"/>
    <w:rsid w:val="0000031F"/>
    <w:rsid w:val="000010EF"/>
    <w:rsid w:val="0000420C"/>
    <w:rsid w:val="0000474B"/>
    <w:rsid w:val="00004A3F"/>
    <w:rsid w:val="00007977"/>
    <w:rsid w:val="000118DC"/>
    <w:rsid w:val="00011A1C"/>
    <w:rsid w:val="00011A7F"/>
    <w:rsid w:val="0001310B"/>
    <w:rsid w:val="0001416F"/>
    <w:rsid w:val="0001491D"/>
    <w:rsid w:val="0001505A"/>
    <w:rsid w:val="0001599F"/>
    <w:rsid w:val="000173DE"/>
    <w:rsid w:val="00017FBA"/>
    <w:rsid w:val="00021AAB"/>
    <w:rsid w:val="0002249F"/>
    <w:rsid w:val="000237F4"/>
    <w:rsid w:val="00025775"/>
    <w:rsid w:val="00027AA3"/>
    <w:rsid w:val="000309EB"/>
    <w:rsid w:val="00030B0A"/>
    <w:rsid w:val="0003237D"/>
    <w:rsid w:val="000323C3"/>
    <w:rsid w:val="000333DE"/>
    <w:rsid w:val="000358B1"/>
    <w:rsid w:val="00036413"/>
    <w:rsid w:val="000401E0"/>
    <w:rsid w:val="00040273"/>
    <w:rsid w:val="000408EC"/>
    <w:rsid w:val="00041385"/>
    <w:rsid w:val="00042308"/>
    <w:rsid w:val="0004234B"/>
    <w:rsid w:val="000430C6"/>
    <w:rsid w:val="000459B1"/>
    <w:rsid w:val="00046603"/>
    <w:rsid w:val="000467A0"/>
    <w:rsid w:val="00047381"/>
    <w:rsid w:val="000475E0"/>
    <w:rsid w:val="00047B24"/>
    <w:rsid w:val="000535CC"/>
    <w:rsid w:val="00057E21"/>
    <w:rsid w:val="000607DF"/>
    <w:rsid w:val="00061B7A"/>
    <w:rsid w:val="000639DD"/>
    <w:rsid w:val="00063E56"/>
    <w:rsid w:val="00064943"/>
    <w:rsid w:val="0006502C"/>
    <w:rsid w:val="000678FF"/>
    <w:rsid w:val="000702B0"/>
    <w:rsid w:val="00071B32"/>
    <w:rsid w:val="00072513"/>
    <w:rsid w:val="00072C90"/>
    <w:rsid w:val="00074C40"/>
    <w:rsid w:val="0007640A"/>
    <w:rsid w:val="00076625"/>
    <w:rsid w:val="000774CF"/>
    <w:rsid w:val="00077565"/>
    <w:rsid w:val="00077BD7"/>
    <w:rsid w:val="00084A25"/>
    <w:rsid w:val="00084CA3"/>
    <w:rsid w:val="00085F1C"/>
    <w:rsid w:val="000866A1"/>
    <w:rsid w:val="00086B8C"/>
    <w:rsid w:val="000879C9"/>
    <w:rsid w:val="00087B82"/>
    <w:rsid w:val="000918E3"/>
    <w:rsid w:val="000934C1"/>
    <w:rsid w:val="00093904"/>
    <w:rsid w:val="000954D6"/>
    <w:rsid w:val="000A176E"/>
    <w:rsid w:val="000A212E"/>
    <w:rsid w:val="000A3D7B"/>
    <w:rsid w:val="000A4D8C"/>
    <w:rsid w:val="000A5D8B"/>
    <w:rsid w:val="000B0740"/>
    <w:rsid w:val="000B261C"/>
    <w:rsid w:val="000C0777"/>
    <w:rsid w:val="000C16F2"/>
    <w:rsid w:val="000C20DA"/>
    <w:rsid w:val="000C2116"/>
    <w:rsid w:val="000C2DC7"/>
    <w:rsid w:val="000C34F9"/>
    <w:rsid w:val="000C4154"/>
    <w:rsid w:val="000C6AE5"/>
    <w:rsid w:val="000C6DD8"/>
    <w:rsid w:val="000C732E"/>
    <w:rsid w:val="000C7836"/>
    <w:rsid w:val="000C7B44"/>
    <w:rsid w:val="000D01A9"/>
    <w:rsid w:val="000D01E6"/>
    <w:rsid w:val="000D1811"/>
    <w:rsid w:val="000D29F1"/>
    <w:rsid w:val="000D4659"/>
    <w:rsid w:val="000D4D84"/>
    <w:rsid w:val="000D7A5D"/>
    <w:rsid w:val="000E064D"/>
    <w:rsid w:val="000E1DE8"/>
    <w:rsid w:val="000E2D7A"/>
    <w:rsid w:val="000E3228"/>
    <w:rsid w:val="000E397F"/>
    <w:rsid w:val="000E3CC3"/>
    <w:rsid w:val="000E3FCB"/>
    <w:rsid w:val="000E5212"/>
    <w:rsid w:val="000E654E"/>
    <w:rsid w:val="000F1E30"/>
    <w:rsid w:val="000F270D"/>
    <w:rsid w:val="000F42FE"/>
    <w:rsid w:val="000F4B19"/>
    <w:rsid w:val="000F7236"/>
    <w:rsid w:val="0010010F"/>
    <w:rsid w:val="00103775"/>
    <w:rsid w:val="001037D2"/>
    <w:rsid w:val="00103A72"/>
    <w:rsid w:val="00105771"/>
    <w:rsid w:val="00107DA0"/>
    <w:rsid w:val="00107F9B"/>
    <w:rsid w:val="00110D71"/>
    <w:rsid w:val="00115456"/>
    <w:rsid w:val="00120098"/>
    <w:rsid w:val="00121720"/>
    <w:rsid w:val="0012223E"/>
    <w:rsid w:val="00122336"/>
    <w:rsid w:val="00122F0B"/>
    <w:rsid w:val="001239CF"/>
    <w:rsid w:val="00125457"/>
    <w:rsid w:val="00125BCF"/>
    <w:rsid w:val="00127104"/>
    <w:rsid w:val="001275F1"/>
    <w:rsid w:val="00127D70"/>
    <w:rsid w:val="00140BB7"/>
    <w:rsid w:val="00140F1F"/>
    <w:rsid w:val="00142804"/>
    <w:rsid w:val="001429B2"/>
    <w:rsid w:val="001434CE"/>
    <w:rsid w:val="00143C32"/>
    <w:rsid w:val="00145C8B"/>
    <w:rsid w:val="00145DE5"/>
    <w:rsid w:val="001516AF"/>
    <w:rsid w:val="0015387F"/>
    <w:rsid w:val="0015518C"/>
    <w:rsid w:val="00160D10"/>
    <w:rsid w:val="00160F4A"/>
    <w:rsid w:val="00161010"/>
    <w:rsid w:val="00161F50"/>
    <w:rsid w:val="00164BB7"/>
    <w:rsid w:val="00167F6E"/>
    <w:rsid w:val="001706A6"/>
    <w:rsid w:val="00170868"/>
    <w:rsid w:val="00170954"/>
    <w:rsid w:val="00170DD1"/>
    <w:rsid w:val="00173766"/>
    <w:rsid w:val="001740E0"/>
    <w:rsid w:val="0017599C"/>
    <w:rsid w:val="00176557"/>
    <w:rsid w:val="00177B05"/>
    <w:rsid w:val="00182151"/>
    <w:rsid w:val="00185460"/>
    <w:rsid w:val="001903B3"/>
    <w:rsid w:val="00191515"/>
    <w:rsid w:val="001922DC"/>
    <w:rsid w:val="00192307"/>
    <w:rsid w:val="0019617D"/>
    <w:rsid w:val="0019670E"/>
    <w:rsid w:val="00196BF4"/>
    <w:rsid w:val="00197DCF"/>
    <w:rsid w:val="001A009B"/>
    <w:rsid w:val="001A0EC9"/>
    <w:rsid w:val="001A1E99"/>
    <w:rsid w:val="001A4488"/>
    <w:rsid w:val="001A672A"/>
    <w:rsid w:val="001A6A23"/>
    <w:rsid w:val="001A7436"/>
    <w:rsid w:val="001A7948"/>
    <w:rsid w:val="001B10AE"/>
    <w:rsid w:val="001B1834"/>
    <w:rsid w:val="001B19EE"/>
    <w:rsid w:val="001B2D39"/>
    <w:rsid w:val="001C252C"/>
    <w:rsid w:val="001C6C39"/>
    <w:rsid w:val="001D019D"/>
    <w:rsid w:val="001D0BCD"/>
    <w:rsid w:val="001D1F0F"/>
    <w:rsid w:val="001D2EA5"/>
    <w:rsid w:val="001D342F"/>
    <w:rsid w:val="001D4898"/>
    <w:rsid w:val="001D4AF1"/>
    <w:rsid w:val="001D4D34"/>
    <w:rsid w:val="001D51FC"/>
    <w:rsid w:val="001D605C"/>
    <w:rsid w:val="001D67C3"/>
    <w:rsid w:val="001E218B"/>
    <w:rsid w:val="001E362D"/>
    <w:rsid w:val="001E48D3"/>
    <w:rsid w:val="001E4E0B"/>
    <w:rsid w:val="001E4E2A"/>
    <w:rsid w:val="001E59CD"/>
    <w:rsid w:val="001E5CE0"/>
    <w:rsid w:val="001F0D1C"/>
    <w:rsid w:val="001F2F5E"/>
    <w:rsid w:val="001F4C35"/>
    <w:rsid w:val="001F698C"/>
    <w:rsid w:val="00202FFB"/>
    <w:rsid w:val="0020337E"/>
    <w:rsid w:val="0020423B"/>
    <w:rsid w:val="002050F9"/>
    <w:rsid w:val="002052C7"/>
    <w:rsid w:val="00206625"/>
    <w:rsid w:val="002072C8"/>
    <w:rsid w:val="0020779D"/>
    <w:rsid w:val="0021005C"/>
    <w:rsid w:val="00211DB2"/>
    <w:rsid w:val="00214961"/>
    <w:rsid w:val="00215525"/>
    <w:rsid w:val="00221105"/>
    <w:rsid w:val="0022134E"/>
    <w:rsid w:val="00223CBF"/>
    <w:rsid w:val="0022590C"/>
    <w:rsid w:val="00225DA6"/>
    <w:rsid w:val="00227DF2"/>
    <w:rsid w:val="002320A3"/>
    <w:rsid w:val="002356D9"/>
    <w:rsid w:val="00237638"/>
    <w:rsid w:val="00237650"/>
    <w:rsid w:val="0024355F"/>
    <w:rsid w:val="00245071"/>
    <w:rsid w:val="00246C15"/>
    <w:rsid w:val="002479F4"/>
    <w:rsid w:val="002500E9"/>
    <w:rsid w:val="00250815"/>
    <w:rsid w:val="00251B85"/>
    <w:rsid w:val="00253F35"/>
    <w:rsid w:val="00255C64"/>
    <w:rsid w:val="002561A7"/>
    <w:rsid w:val="00257BE7"/>
    <w:rsid w:val="00260137"/>
    <w:rsid w:val="00260186"/>
    <w:rsid w:val="002616E7"/>
    <w:rsid w:val="00262DA5"/>
    <w:rsid w:val="002632AD"/>
    <w:rsid w:val="00264C41"/>
    <w:rsid w:val="00265783"/>
    <w:rsid w:val="0026775C"/>
    <w:rsid w:val="002706F5"/>
    <w:rsid w:val="00272BA4"/>
    <w:rsid w:val="00273399"/>
    <w:rsid w:val="00273785"/>
    <w:rsid w:val="00275403"/>
    <w:rsid w:val="00275861"/>
    <w:rsid w:val="00277439"/>
    <w:rsid w:val="00280153"/>
    <w:rsid w:val="002816CF"/>
    <w:rsid w:val="00281DC0"/>
    <w:rsid w:val="0028238A"/>
    <w:rsid w:val="00283B05"/>
    <w:rsid w:val="002841D5"/>
    <w:rsid w:val="00284238"/>
    <w:rsid w:val="0028512A"/>
    <w:rsid w:val="00286675"/>
    <w:rsid w:val="00287A37"/>
    <w:rsid w:val="0029029B"/>
    <w:rsid w:val="002908F3"/>
    <w:rsid w:val="002910F8"/>
    <w:rsid w:val="00293C11"/>
    <w:rsid w:val="00297165"/>
    <w:rsid w:val="00297A54"/>
    <w:rsid w:val="002A0BDE"/>
    <w:rsid w:val="002A0F74"/>
    <w:rsid w:val="002A33B8"/>
    <w:rsid w:val="002A3DD1"/>
    <w:rsid w:val="002A4836"/>
    <w:rsid w:val="002A4E56"/>
    <w:rsid w:val="002A5117"/>
    <w:rsid w:val="002A51A2"/>
    <w:rsid w:val="002A5FFE"/>
    <w:rsid w:val="002A67BB"/>
    <w:rsid w:val="002A682E"/>
    <w:rsid w:val="002A7A89"/>
    <w:rsid w:val="002B0054"/>
    <w:rsid w:val="002B1113"/>
    <w:rsid w:val="002B26D7"/>
    <w:rsid w:val="002B286A"/>
    <w:rsid w:val="002B3BC1"/>
    <w:rsid w:val="002B3BE6"/>
    <w:rsid w:val="002B4070"/>
    <w:rsid w:val="002C1242"/>
    <w:rsid w:val="002C1A5A"/>
    <w:rsid w:val="002C3ECB"/>
    <w:rsid w:val="002C3F35"/>
    <w:rsid w:val="002C6836"/>
    <w:rsid w:val="002D1C27"/>
    <w:rsid w:val="002D407A"/>
    <w:rsid w:val="002D74E0"/>
    <w:rsid w:val="002E1B63"/>
    <w:rsid w:val="002E47DE"/>
    <w:rsid w:val="002E5175"/>
    <w:rsid w:val="002E642E"/>
    <w:rsid w:val="002E67BC"/>
    <w:rsid w:val="002E7419"/>
    <w:rsid w:val="002F1B95"/>
    <w:rsid w:val="002F4DC9"/>
    <w:rsid w:val="002F72D6"/>
    <w:rsid w:val="002F77DC"/>
    <w:rsid w:val="003006AF"/>
    <w:rsid w:val="00300AB3"/>
    <w:rsid w:val="00301EA0"/>
    <w:rsid w:val="003020A4"/>
    <w:rsid w:val="00304187"/>
    <w:rsid w:val="00305614"/>
    <w:rsid w:val="00306B59"/>
    <w:rsid w:val="0031279D"/>
    <w:rsid w:val="003145E3"/>
    <w:rsid w:val="00314CE6"/>
    <w:rsid w:val="003155B7"/>
    <w:rsid w:val="003163C0"/>
    <w:rsid w:val="0031767D"/>
    <w:rsid w:val="00323EBF"/>
    <w:rsid w:val="0032402E"/>
    <w:rsid w:val="00325632"/>
    <w:rsid w:val="00325DBF"/>
    <w:rsid w:val="00326BB2"/>
    <w:rsid w:val="00330070"/>
    <w:rsid w:val="003302C7"/>
    <w:rsid w:val="00330AA5"/>
    <w:rsid w:val="0033395C"/>
    <w:rsid w:val="00335E39"/>
    <w:rsid w:val="00335F61"/>
    <w:rsid w:val="00337A05"/>
    <w:rsid w:val="00341B9C"/>
    <w:rsid w:val="00342285"/>
    <w:rsid w:val="00342F33"/>
    <w:rsid w:val="00344E2E"/>
    <w:rsid w:val="00345B75"/>
    <w:rsid w:val="00345D7B"/>
    <w:rsid w:val="0034624B"/>
    <w:rsid w:val="003471B8"/>
    <w:rsid w:val="00350666"/>
    <w:rsid w:val="00356D05"/>
    <w:rsid w:val="00357770"/>
    <w:rsid w:val="00357F58"/>
    <w:rsid w:val="00361AC0"/>
    <w:rsid w:val="00361CC0"/>
    <w:rsid w:val="00364357"/>
    <w:rsid w:val="00364B5B"/>
    <w:rsid w:val="00367D4D"/>
    <w:rsid w:val="00372B60"/>
    <w:rsid w:val="00373C51"/>
    <w:rsid w:val="00377F97"/>
    <w:rsid w:val="00380272"/>
    <w:rsid w:val="003823EB"/>
    <w:rsid w:val="003825A5"/>
    <w:rsid w:val="003831AD"/>
    <w:rsid w:val="0038326C"/>
    <w:rsid w:val="00387B1D"/>
    <w:rsid w:val="00391C36"/>
    <w:rsid w:val="00393422"/>
    <w:rsid w:val="00393425"/>
    <w:rsid w:val="00393A35"/>
    <w:rsid w:val="00393ACC"/>
    <w:rsid w:val="00393CCF"/>
    <w:rsid w:val="00393F65"/>
    <w:rsid w:val="00394D06"/>
    <w:rsid w:val="00395187"/>
    <w:rsid w:val="00397E8F"/>
    <w:rsid w:val="003A1ABB"/>
    <w:rsid w:val="003A2B4D"/>
    <w:rsid w:val="003A3601"/>
    <w:rsid w:val="003A4A3D"/>
    <w:rsid w:val="003A6873"/>
    <w:rsid w:val="003A69BE"/>
    <w:rsid w:val="003A6A66"/>
    <w:rsid w:val="003A7035"/>
    <w:rsid w:val="003B11F7"/>
    <w:rsid w:val="003B3CC7"/>
    <w:rsid w:val="003B4678"/>
    <w:rsid w:val="003B505C"/>
    <w:rsid w:val="003B5533"/>
    <w:rsid w:val="003B5E01"/>
    <w:rsid w:val="003C0A08"/>
    <w:rsid w:val="003C0AD4"/>
    <w:rsid w:val="003C4291"/>
    <w:rsid w:val="003C4C75"/>
    <w:rsid w:val="003C52FD"/>
    <w:rsid w:val="003C6F35"/>
    <w:rsid w:val="003D131B"/>
    <w:rsid w:val="003D26FB"/>
    <w:rsid w:val="003D6CD8"/>
    <w:rsid w:val="003D7AD2"/>
    <w:rsid w:val="003E1817"/>
    <w:rsid w:val="003E243B"/>
    <w:rsid w:val="003E3F1D"/>
    <w:rsid w:val="003E49BD"/>
    <w:rsid w:val="003E618A"/>
    <w:rsid w:val="003E73A7"/>
    <w:rsid w:val="003F0956"/>
    <w:rsid w:val="003F0AEB"/>
    <w:rsid w:val="003F1655"/>
    <w:rsid w:val="003F4CC4"/>
    <w:rsid w:val="003F519F"/>
    <w:rsid w:val="003F7CE7"/>
    <w:rsid w:val="00401551"/>
    <w:rsid w:val="0040215C"/>
    <w:rsid w:val="00404D47"/>
    <w:rsid w:val="00405482"/>
    <w:rsid w:val="00406D56"/>
    <w:rsid w:val="00410BC3"/>
    <w:rsid w:val="00411B02"/>
    <w:rsid w:val="004149D3"/>
    <w:rsid w:val="00415B8E"/>
    <w:rsid w:val="00416235"/>
    <w:rsid w:val="00417A14"/>
    <w:rsid w:val="00421C5D"/>
    <w:rsid w:val="00431F96"/>
    <w:rsid w:val="00432632"/>
    <w:rsid w:val="00432E84"/>
    <w:rsid w:val="004337ED"/>
    <w:rsid w:val="00433B5E"/>
    <w:rsid w:val="00436139"/>
    <w:rsid w:val="00443DD6"/>
    <w:rsid w:val="00444AF9"/>
    <w:rsid w:val="00444C0F"/>
    <w:rsid w:val="00445975"/>
    <w:rsid w:val="00447602"/>
    <w:rsid w:val="0045010C"/>
    <w:rsid w:val="00454870"/>
    <w:rsid w:val="004552E7"/>
    <w:rsid w:val="00455E27"/>
    <w:rsid w:val="0045682D"/>
    <w:rsid w:val="00456B1A"/>
    <w:rsid w:val="00461B57"/>
    <w:rsid w:val="00462354"/>
    <w:rsid w:val="004638B7"/>
    <w:rsid w:val="00463CD7"/>
    <w:rsid w:val="004642D3"/>
    <w:rsid w:val="00464FA2"/>
    <w:rsid w:val="004653A3"/>
    <w:rsid w:val="004657D2"/>
    <w:rsid w:val="004720D7"/>
    <w:rsid w:val="004727B6"/>
    <w:rsid w:val="00473ACF"/>
    <w:rsid w:val="0047428A"/>
    <w:rsid w:val="004757B4"/>
    <w:rsid w:val="004759E6"/>
    <w:rsid w:val="004770C8"/>
    <w:rsid w:val="004819DA"/>
    <w:rsid w:val="00481D18"/>
    <w:rsid w:val="00483E48"/>
    <w:rsid w:val="00486E6C"/>
    <w:rsid w:val="0049253E"/>
    <w:rsid w:val="00496120"/>
    <w:rsid w:val="00496EC1"/>
    <w:rsid w:val="004A2380"/>
    <w:rsid w:val="004A2CD6"/>
    <w:rsid w:val="004A4E41"/>
    <w:rsid w:val="004A52F5"/>
    <w:rsid w:val="004A5547"/>
    <w:rsid w:val="004A5840"/>
    <w:rsid w:val="004A652A"/>
    <w:rsid w:val="004A7D0F"/>
    <w:rsid w:val="004B0D9E"/>
    <w:rsid w:val="004B15AB"/>
    <w:rsid w:val="004B2298"/>
    <w:rsid w:val="004B5569"/>
    <w:rsid w:val="004B7343"/>
    <w:rsid w:val="004C0008"/>
    <w:rsid w:val="004C3015"/>
    <w:rsid w:val="004C4798"/>
    <w:rsid w:val="004C6C81"/>
    <w:rsid w:val="004C6E44"/>
    <w:rsid w:val="004C7B16"/>
    <w:rsid w:val="004D0831"/>
    <w:rsid w:val="004D0F51"/>
    <w:rsid w:val="004D1494"/>
    <w:rsid w:val="004D1D91"/>
    <w:rsid w:val="004D4021"/>
    <w:rsid w:val="004D58E7"/>
    <w:rsid w:val="004D5AA0"/>
    <w:rsid w:val="004D6817"/>
    <w:rsid w:val="004D6830"/>
    <w:rsid w:val="004E07BB"/>
    <w:rsid w:val="004E07FB"/>
    <w:rsid w:val="004E55AD"/>
    <w:rsid w:val="004E702A"/>
    <w:rsid w:val="004E712B"/>
    <w:rsid w:val="004F13AE"/>
    <w:rsid w:val="004F4B09"/>
    <w:rsid w:val="004F6F9B"/>
    <w:rsid w:val="004F74A7"/>
    <w:rsid w:val="0050304A"/>
    <w:rsid w:val="00504143"/>
    <w:rsid w:val="00506C65"/>
    <w:rsid w:val="00510B39"/>
    <w:rsid w:val="00510DE6"/>
    <w:rsid w:val="00511452"/>
    <w:rsid w:val="00513A87"/>
    <w:rsid w:val="00514624"/>
    <w:rsid w:val="00514D4D"/>
    <w:rsid w:val="00514EE1"/>
    <w:rsid w:val="00515690"/>
    <w:rsid w:val="00515A1B"/>
    <w:rsid w:val="005176F0"/>
    <w:rsid w:val="00521976"/>
    <w:rsid w:val="005243A7"/>
    <w:rsid w:val="00524741"/>
    <w:rsid w:val="00524CC5"/>
    <w:rsid w:val="00524D13"/>
    <w:rsid w:val="005262C2"/>
    <w:rsid w:val="0053004E"/>
    <w:rsid w:val="005313F1"/>
    <w:rsid w:val="00531B12"/>
    <w:rsid w:val="00531C32"/>
    <w:rsid w:val="00534427"/>
    <w:rsid w:val="00534B8F"/>
    <w:rsid w:val="00534FB8"/>
    <w:rsid w:val="00536F35"/>
    <w:rsid w:val="00541907"/>
    <w:rsid w:val="005440EE"/>
    <w:rsid w:val="00544F60"/>
    <w:rsid w:val="00546D99"/>
    <w:rsid w:val="0054755F"/>
    <w:rsid w:val="00547E0E"/>
    <w:rsid w:val="005500AD"/>
    <w:rsid w:val="00550ACF"/>
    <w:rsid w:val="0055154A"/>
    <w:rsid w:val="005515AC"/>
    <w:rsid w:val="00554B83"/>
    <w:rsid w:val="00555129"/>
    <w:rsid w:val="00555941"/>
    <w:rsid w:val="0055654D"/>
    <w:rsid w:val="0055772D"/>
    <w:rsid w:val="00560A3E"/>
    <w:rsid w:val="00564257"/>
    <w:rsid w:val="005707A5"/>
    <w:rsid w:val="00571A02"/>
    <w:rsid w:val="00571F91"/>
    <w:rsid w:val="005730C9"/>
    <w:rsid w:val="00575E34"/>
    <w:rsid w:val="005762C3"/>
    <w:rsid w:val="00576F2F"/>
    <w:rsid w:val="005772CB"/>
    <w:rsid w:val="00577F00"/>
    <w:rsid w:val="00580D20"/>
    <w:rsid w:val="00580F65"/>
    <w:rsid w:val="00582481"/>
    <w:rsid w:val="00591C6D"/>
    <w:rsid w:val="00593C9D"/>
    <w:rsid w:val="00595AC0"/>
    <w:rsid w:val="00597ECD"/>
    <w:rsid w:val="005A2781"/>
    <w:rsid w:val="005A2B41"/>
    <w:rsid w:val="005A2F76"/>
    <w:rsid w:val="005A3B81"/>
    <w:rsid w:val="005A3C96"/>
    <w:rsid w:val="005A45FA"/>
    <w:rsid w:val="005A4A2E"/>
    <w:rsid w:val="005A66D7"/>
    <w:rsid w:val="005A6911"/>
    <w:rsid w:val="005A6CC8"/>
    <w:rsid w:val="005B14A7"/>
    <w:rsid w:val="005B19C8"/>
    <w:rsid w:val="005B3B55"/>
    <w:rsid w:val="005B42F3"/>
    <w:rsid w:val="005B7606"/>
    <w:rsid w:val="005B7F00"/>
    <w:rsid w:val="005C0871"/>
    <w:rsid w:val="005C11E2"/>
    <w:rsid w:val="005C3D3A"/>
    <w:rsid w:val="005D2641"/>
    <w:rsid w:val="005D49A5"/>
    <w:rsid w:val="005D54F4"/>
    <w:rsid w:val="005D6565"/>
    <w:rsid w:val="005D7565"/>
    <w:rsid w:val="005D79F2"/>
    <w:rsid w:val="005E035E"/>
    <w:rsid w:val="005E4009"/>
    <w:rsid w:val="005F0AD0"/>
    <w:rsid w:val="005F1A75"/>
    <w:rsid w:val="005F1D4F"/>
    <w:rsid w:val="005F33B4"/>
    <w:rsid w:val="005F5FA1"/>
    <w:rsid w:val="005F6107"/>
    <w:rsid w:val="005F67B4"/>
    <w:rsid w:val="005F6ED2"/>
    <w:rsid w:val="0060044F"/>
    <w:rsid w:val="00600578"/>
    <w:rsid w:val="00601F98"/>
    <w:rsid w:val="00602BD0"/>
    <w:rsid w:val="00604287"/>
    <w:rsid w:val="006043D5"/>
    <w:rsid w:val="00606659"/>
    <w:rsid w:val="00615167"/>
    <w:rsid w:val="00615A18"/>
    <w:rsid w:val="00616293"/>
    <w:rsid w:val="00616EF2"/>
    <w:rsid w:val="006254F0"/>
    <w:rsid w:val="00626B6D"/>
    <w:rsid w:val="00626EC5"/>
    <w:rsid w:val="00627372"/>
    <w:rsid w:val="00630897"/>
    <w:rsid w:val="0063463F"/>
    <w:rsid w:val="00634675"/>
    <w:rsid w:val="006347ED"/>
    <w:rsid w:val="00637BC0"/>
    <w:rsid w:val="00640592"/>
    <w:rsid w:val="0064068B"/>
    <w:rsid w:val="006416A8"/>
    <w:rsid w:val="00642448"/>
    <w:rsid w:val="006425FC"/>
    <w:rsid w:val="00642A44"/>
    <w:rsid w:val="006455E8"/>
    <w:rsid w:val="00647675"/>
    <w:rsid w:val="00647886"/>
    <w:rsid w:val="006532FA"/>
    <w:rsid w:val="006536EE"/>
    <w:rsid w:val="00653717"/>
    <w:rsid w:val="006559F6"/>
    <w:rsid w:val="00656463"/>
    <w:rsid w:val="006579A1"/>
    <w:rsid w:val="00662785"/>
    <w:rsid w:val="00663656"/>
    <w:rsid w:val="00663A2D"/>
    <w:rsid w:val="00664131"/>
    <w:rsid w:val="00665BCB"/>
    <w:rsid w:val="00666B3E"/>
    <w:rsid w:val="00667276"/>
    <w:rsid w:val="00667999"/>
    <w:rsid w:val="006708C0"/>
    <w:rsid w:val="00671BA6"/>
    <w:rsid w:val="00671C96"/>
    <w:rsid w:val="00672013"/>
    <w:rsid w:val="0067203C"/>
    <w:rsid w:val="006761ED"/>
    <w:rsid w:val="00677102"/>
    <w:rsid w:val="00682A75"/>
    <w:rsid w:val="00682F37"/>
    <w:rsid w:val="0068498D"/>
    <w:rsid w:val="006852E0"/>
    <w:rsid w:val="00686F00"/>
    <w:rsid w:val="00690A4F"/>
    <w:rsid w:val="006918A9"/>
    <w:rsid w:val="00692FD7"/>
    <w:rsid w:val="00694B5B"/>
    <w:rsid w:val="006968A9"/>
    <w:rsid w:val="00696CB5"/>
    <w:rsid w:val="006A18A9"/>
    <w:rsid w:val="006A2AD7"/>
    <w:rsid w:val="006A2E0D"/>
    <w:rsid w:val="006A566B"/>
    <w:rsid w:val="006A5E8D"/>
    <w:rsid w:val="006A6E07"/>
    <w:rsid w:val="006A7512"/>
    <w:rsid w:val="006B297A"/>
    <w:rsid w:val="006B43BD"/>
    <w:rsid w:val="006C0EC5"/>
    <w:rsid w:val="006D0465"/>
    <w:rsid w:val="006D0552"/>
    <w:rsid w:val="006D263C"/>
    <w:rsid w:val="006D2D85"/>
    <w:rsid w:val="006D32AC"/>
    <w:rsid w:val="006D4528"/>
    <w:rsid w:val="006D45A4"/>
    <w:rsid w:val="006D4C51"/>
    <w:rsid w:val="006D524A"/>
    <w:rsid w:val="006D7342"/>
    <w:rsid w:val="006D7B4B"/>
    <w:rsid w:val="006E14AC"/>
    <w:rsid w:val="006E316C"/>
    <w:rsid w:val="006E47B9"/>
    <w:rsid w:val="006E5482"/>
    <w:rsid w:val="006F15C9"/>
    <w:rsid w:val="006F52AE"/>
    <w:rsid w:val="006F5830"/>
    <w:rsid w:val="006F64A9"/>
    <w:rsid w:val="006F7489"/>
    <w:rsid w:val="00700BFB"/>
    <w:rsid w:val="00700C8F"/>
    <w:rsid w:val="00700FFE"/>
    <w:rsid w:val="00702053"/>
    <w:rsid w:val="007021C1"/>
    <w:rsid w:val="00702294"/>
    <w:rsid w:val="00703E18"/>
    <w:rsid w:val="007061CF"/>
    <w:rsid w:val="00706490"/>
    <w:rsid w:val="00712742"/>
    <w:rsid w:val="00713EE0"/>
    <w:rsid w:val="00714AD3"/>
    <w:rsid w:val="007162ED"/>
    <w:rsid w:val="00722D7B"/>
    <w:rsid w:val="0072402A"/>
    <w:rsid w:val="00725BC1"/>
    <w:rsid w:val="00727338"/>
    <w:rsid w:val="0072740E"/>
    <w:rsid w:val="007315A1"/>
    <w:rsid w:val="0073261E"/>
    <w:rsid w:val="0073323B"/>
    <w:rsid w:val="00733F66"/>
    <w:rsid w:val="00734D49"/>
    <w:rsid w:val="0073564B"/>
    <w:rsid w:val="00735ED2"/>
    <w:rsid w:val="007376DB"/>
    <w:rsid w:val="007407D9"/>
    <w:rsid w:val="00741042"/>
    <w:rsid w:val="0074301B"/>
    <w:rsid w:val="00744D47"/>
    <w:rsid w:val="00745A06"/>
    <w:rsid w:val="00745CA1"/>
    <w:rsid w:val="00745CFE"/>
    <w:rsid w:val="00747221"/>
    <w:rsid w:val="0074770F"/>
    <w:rsid w:val="00750EB5"/>
    <w:rsid w:val="0075110D"/>
    <w:rsid w:val="007517C8"/>
    <w:rsid w:val="00752739"/>
    <w:rsid w:val="0075276E"/>
    <w:rsid w:val="007551D7"/>
    <w:rsid w:val="007629CF"/>
    <w:rsid w:val="007676A6"/>
    <w:rsid w:val="00771760"/>
    <w:rsid w:val="00774AAB"/>
    <w:rsid w:val="007762B5"/>
    <w:rsid w:val="00781657"/>
    <w:rsid w:val="00781AD2"/>
    <w:rsid w:val="00781C27"/>
    <w:rsid w:val="00783718"/>
    <w:rsid w:val="00785DCB"/>
    <w:rsid w:val="00785EC4"/>
    <w:rsid w:val="007862FB"/>
    <w:rsid w:val="00786448"/>
    <w:rsid w:val="007900F3"/>
    <w:rsid w:val="007914B3"/>
    <w:rsid w:val="00792C0C"/>
    <w:rsid w:val="007946E8"/>
    <w:rsid w:val="00794AF8"/>
    <w:rsid w:val="00794F3F"/>
    <w:rsid w:val="007A0D78"/>
    <w:rsid w:val="007A1EC9"/>
    <w:rsid w:val="007A4999"/>
    <w:rsid w:val="007A6004"/>
    <w:rsid w:val="007A6580"/>
    <w:rsid w:val="007A77E9"/>
    <w:rsid w:val="007B181E"/>
    <w:rsid w:val="007B28C8"/>
    <w:rsid w:val="007B40E8"/>
    <w:rsid w:val="007B6296"/>
    <w:rsid w:val="007B7F67"/>
    <w:rsid w:val="007C3A3E"/>
    <w:rsid w:val="007C49A0"/>
    <w:rsid w:val="007C4FCD"/>
    <w:rsid w:val="007C5C08"/>
    <w:rsid w:val="007C6795"/>
    <w:rsid w:val="007C75A9"/>
    <w:rsid w:val="007C75B7"/>
    <w:rsid w:val="007C7E5D"/>
    <w:rsid w:val="007D16A8"/>
    <w:rsid w:val="007D3390"/>
    <w:rsid w:val="007D5989"/>
    <w:rsid w:val="007D5AAB"/>
    <w:rsid w:val="007E1178"/>
    <w:rsid w:val="007E11BE"/>
    <w:rsid w:val="007E298C"/>
    <w:rsid w:val="007E367B"/>
    <w:rsid w:val="007E4F73"/>
    <w:rsid w:val="007E757C"/>
    <w:rsid w:val="007F016F"/>
    <w:rsid w:val="007F4751"/>
    <w:rsid w:val="008030BD"/>
    <w:rsid w:val="00803186"/>
    <w:rsid w:val="00804776"/>
    <w:rsid w:val="00805044"/>
    <w:rsid w:val="0080522E"/>
    <w:rsid w:val="00805620"/>
    <w:rsid w:val="00805D51"/>
    <w:rsid w:val="008103DC"/>
    <w:rsid w:val="00810824"/>
    <w:rsid w:val="00811DB5"/>
    <w:rsid w:val="0081268B"/>
    <w:rsid w:val="008127F9"/>
    <w:rsid w:val="00813434"/>
    <w:rsid w:val="008142FC"/>
    <w:rsid w:val="008171F2"/>
    <w:rsid w:val="0081762A"/>
    <w:rsid w:val="00817681"/>
    <w:rsid w:val="00817D33"/>
    <w:rsid w:val="00820777"/>
    <w:rsid w:val="00824C83"/>
    <w:rsid w:val="00826FD8"/>
    <w:rsid w:val="00827727"/>
    <w:rsid w:val="008303CB"/>
    <w:rsid w:val="00830F75"/>
    <w:rsid w:val="008310BB"/>
    <w:rsid w:val="00832E6D"/>
    <w:rsid w:val="00833C68"/>
    <w:rsid w:val="00834037"/>
    <w:rsid w:val="008358CF"/>
    <w:rsid w:val="00836AC1"/>
    <w:rsid w:val="00840055"/>
    <w:rsid w:val="008401BE"/>
    <w:rsid w:val="0084264D"/>
    <w:rsid w:val="00842B7C"/>
    <w:rsid w:val="00844A2A"/>
    <w:rsid w:val="0085085A"/>
    <w:rsid w:val="00851ECD"/>
    <w:rsid w:val="00851F02"/>
    <w:rsid w:val="008525BE"/>
    <w:rsid w:val="0085716D"/>
    <w:rsid w:val="008601E8"/>
    <w:rsid w:val="00862A57"/>
    <w:rsid w:val="00864FFF"/>
    <w:rsid w:val="008658DF"/>
    <w:rsid w:val="0086624A"/>
    <w:rsid w:val="008671BC"/>
    <w:rsid w:val="008673A7"/>
    <w:rsid w:val="00875B71"/>
    <w:rsid w:val="008769B4"/>
    <w:rsid w:val="00880C7B"/>
    <w:rsid w:val="0088101B"/>
    <w:rsid w:val="008829C4"/>
    <w:rsid w:val="00886173"/>
    <w:rsid w:val="008863CE"/>
    <w:rsid w:val="008902AE"/>
    <w:rsid w:val="00890C68"/>
    <w:rsid w:val="00892607"/>
    <w:rsid w:val="00893E4F"/>
    <w:rsid w:val="00895FDB"/>
    <w:rsid w:val="008A1870"/>
    <w:rsid w:val="008A32D4"/>
    <w:rsid w:val="008A442F"/>
    <w:rsid w:val="008A4663"/>
    <w:rsid w:val="008A4ACA"/>
    <w:rsid w:val="008A4B52"/>
    <w:rsid w:val="008A555C"/>
    <w:rsid w:val="008A77BC"/>
    <w:rsid w:val="008A7F0E"/>
    <w:rsid w:val="008B1A32"/>
    <w:rsid w:val="008B4A1E"/>
    <w:rsid w:val="008B6DAE"/>
    <w:rsid w:val="008C1E13"/>
    <w:rsid w:val="008C1FE8"/>
    <w:rsid w:val="008C4BBC"/>
    <w:rsid w:val="008C53BF"/>
    <w:rsid w:val="008C6506"/>
    <w:rsid w:val="008C673D"/>
    <w:rsid w:val="008D0C58"/>
    <w:rsid w:val="008D1680"/>
    <w:rsid w:val="008D17D9"/>
    <w:rsid w:val="008D1FE4"/>
    <w:rsid w:val="008D3C34"/>
    <w:rsid w:val="008D3F39"/>
    <w:rsid w:val="008D4183"/>
    <w:rsid w:val="008D4AAB"/>
    <w:rsid w:val="008D61DC"/>
    <w:rsid w:val="008D7F52"/>
    <w:rsid w:val="008E0BD9"/>
    <w:rsid w:val="008E1433"/>
    <w:rsid w:val="008E3474"/>
    <w:rsid w:val="008E3A95"/>
    <w:rsid w:val="008E3BDA"/>
    <w:rsid w:val="008E4B30"/>
    <w:rsid w:val="008E4F2E"/>
    <w:rsid w:val="008E546A"/>
    <w:rsid w:val="008E55E8"/>
    <w:rsid w:val="008F4825"/>
    <w:rsid w:val="00902A23"/>
    <w:rsid w:val="0090360B"/>
    <w:rsid w:val="00903C3E"/>
    <w:rsid w:val="00904091"/>
    <w:rsid w:val="00906FC0"/>
    <w:rsid w:val="009130E8"/>
    <w:rsid w:val="00913587"/>
    <w:rsid w:val="00913838"/>
    <w:rsid w:val="00922283"/>
    <w:rsid w:val="00923C6C"/>
    <w:rsid w:val="00924777"/>
    <w:rsid w:val="00924F4E"/>
    <w:rsid w:val="00926034"/>
    <w:rsid w:val="00927B14"/>
    <w:rsid w:val="00927CCA"/>
    <w:rsid w:val="00932217"/>
    <w:rsid w:val="00933F0D"/>
    <w:rsid w:val="00937C0E"/>
    <w:rsid w:val="00940B48"/>
    <w:rsid w:val="009419A5"/>
    <w:rsid w:val="00941D6F"/>
    <w:rsid w:val="00944C94"/>
    <w:rsid w:val="00945C8A"/>
    <w:rsid w:val="00945D2F"/>
    <w:rsid w:val="009468DD"/>
    <w:rsid w:val="00947F43"/>
    <w:rsid w:val="00951AFC"/>
    <w:rsid w:val="009542CA"/>
    <w:rsid w:val="00956972"/>
    <w:rsid w:val="00956BFE"/>
    <w:rsid w:val="00957624"/>
    <w:rsid w:val="00961140"/>
    <w:rsid w:val="00961215"/>
    <w:rsid w:val="0096207A"/>
    <w:rsid w:val="0096322B"/>
    <w:rsid w:val="009641FB"/>
    <w:rsid w:val="00965E26"/>
    <w:rsid w:val="00966A1A"/>
    <w:rsid w:val="00970591"/>
    <w:rsid w:val="00977822"/>
    <w:rsid w:val="0097788E"/>
    <w:rsid w:val="00980AB1"/>
    <w:rsid w:val="00985731"/>
    <w:rsid w:val="00985C46"/>
    <w:rsid w:val="009870D0"/>
    <w:rsid w:val="00987D57"/>
    <w:rsid w:val="0099306C"/>
    <w:rsid w:val="009947E5"/>
    <w:rsid w:val="009A0499"/>
    <w:rsid w:val="009A2EDF"/>
    <w:rsid w:val="009A53A3"/>
    <w:rsid w:val="009A6EBA"/>
    <w:rsid w:val="009B0973"/>
    <w:rsid w:val="009B663D"/>
    <w:rsid w:val="009B6ED3"/>
    <w:rsid w:val="009C2092"/>
    <w:rsid w:val="009C4B03"/>
    <w:rsid w:val="009C73B5"/>
    <w:rsid w:val="009D0EF4"/>
    <w:rsid w:val="009D1EE1"/>
    <w:rsid w:val="009D2E95"/>
    <w:rsid w:val="009D3EA4"/>
    <w:rsid w:val="009D7C34"/>
    <w:rsid w:val="009E07CF"/>
    <w:rsid w:val="009E0AF6"/>
    <w:rsid w:val="009E31F4"/>
    <w:rsid w:val="009E34DA"/>
    <w:rsid w:val="009E3533"/>
    <w:rsid w:val="009E5197"/>
    <w:rsid w:val="009E54AF"/>
    <w:rsid w:val="009E63FF"/>
    <w:rsid w:val="009F10B5"/>
    <w:rsid w:val="009F2044"/>
    <w:rsid w:val="009F2408"/>
    <w:rsid w:val="009F3974"/>
    <w:rsid w:val="009F3BD7"/>
    <w:rsid w:val="009F44F7"/>
    <w:rsid w:val="009F538D"/>
    <w:rsid w:val="009F5C86"/>
    <w:rsid w:val="009F63BC"/>
    <w:rsid w:val="009F6B3D"/>
    <w:rsid w:val="00A00D30"/>
    <w:rsid w:val="00A02C34"/>
    <w:rsid w:val="00A071B7"/>
    <w:rsid w:val="00A073A9"/>
    <w:rsid w:val="00A11D8D"/>
    <w:rsid w:val="00A127E5"/>
    <w:rsid w:val="00A14A0F"/>
    <w:rsid w:val="00A15653"/>
    <w:rsid w:val="00A15B2D"/>
    <w:rsid w:val="00A168DC"/>
    <w:rsid w:val="00A1710F"/>
    <w:rsid w:val="00A225C5"/>
    <w:rsid w:val="00A246D4"/>
    <w:rsid w:val="00A24912"/>
    <w:rsid w:val="00A25C58"/>
    <w:rsid w:val="00A26DAA"/>
    <w:rsid w:val="00A26EA6"/>
    <w:rsid w:val="00A304AC"/>
    <w:rsid w:val="00A30B6C"/>
    <w:rsid w:val="00A30EA0"/>
    <w:rsid w:val="00A31185"/>
    <w:rsid w:val="00A32009"/>
    <w:rsid w:val="00A32449"/>
    <w:rsid w:val="00A35913"/>
    <w:rsid w:val="00A3617C"/>
    <w:rsid w:val="00A36559"/>
    <w:rsid w:val="00A36AE4"/>
    <w:rsid w:val="00A36CAD"/>
    <w:rsid w:val="00A40708"/>
    <w:rsid w:val="00A40C94"/>
    <w:rsid w:val="00A41006"/>
    <w:rsid w:val="00A41378"/>
    <w:rsid w:val="00A41880"/>
    <w:rsid w:val="00A4314E"/>
    <w:rsid w:val="00A43654"/>
    <w:rsid w:val="00A44B55"/>
    <w:rsid w:val="00A4556E"/>
    <w:rsid w:val="00A5345E"/>
    <w:rsid w:val="00A53B75"/>
    <w:rsid w:val="00A543C0"/>
    <w:rsid w:val="00A5573B"/>
    <w:rsid w:val="00A6053E"/>
    <w:rsid w:val="00A61E0A"/>
    <w:rsid w:val="00A6398E"/>
    <w:rsid w:val="00A640E2"/>
    <w:rsid w:val="00A65303"/>
    <w:rsid w:val="00A66B0D"/>
    <w:rsid w:val="00A672A5"/>
    <w:rsid w:val="00A6742D"/>
    <w:rsid w:val="00A7255F"/>
    <w:rsid w:val="00A727CB"/>
    <w:rsid w:val="00A730F0"/>
    <w:rsid w:val="00A73C05"/>
    <w:rsid w:val="00A75C23"/>
    <w:rsid w:val="00A778E7"/>
    <w:rsid w:val="00A82A05"/>
    <w:rsid w:val="00A845B4"/>
    <w:rsid w:val="00A87D8A"/>
    <w:rsid w:val="00A92794"/>
    <w:rsid w:val="00A93C53"/>
    <w:rsid w:val="00A93F98"/>
    <w:rsid w:val="00A963AA"/>
    <w:rsid w:val="00A973D5"/>
    <w:rsid w:val="00A979E0"/>
    <w:rsid w:val="00AA14A6"/>
    <w:rsid w:val="00AA1524"/>
    <w:rsid w:val="00AA215C"/>
    <w:rsid w:val="00AA4490"/>
    <w:rsid w:val="00AA56E6"/>
    <w:rsid w:val="00AB4DA5"/>
    <w:rsid w:val="00AB762E"/>
    <w:rsid w:val="00AB7C7E"/>
    <w:rsid w:val="00AB7D7F"/>
    <w:rsid w:val="00AC01B1"/>
    <w:rsid w:val="00AC318E"/>
    <w:rsid w:val="00AC6826"/>
    <w:rsid w:val="00AC6CB5"/>
    <w:rsid w:val="00AC7AFB"/>
    <w:rsid w:val="00AD54BD"/>
    <w:rsid w:val="00AD7EAB"/>
    <w:rsid w:val="00AE1396"/>
    <w:rsid w:val="00AE1773"/>
    <w:rsid w:val="00AE19F3"/>
    <w:rsid w:val="00AE20DC"/>
    <w:rsid w:val="00AE301C"/>
    <w:rsid w:val="00AE3485"/>
    <w:rsid w:val="00AE3C09"/>
    <w:rsid w:val="00AE586F"/>
    <w:rsid w:val="00AE5ADB"/>
    <w:rsid w:val="00AE604F"/>
    <w:rsid w:val="00AE6626"/>
    <w:rsid w:val="00AE75F0"/>
    <w:rsid w:val="00AF25BB"/>
    <w:rsid w:val="00AF656E"/>
    <w:rsid w:val="00B054C4"/>
    <w:rsid w:val="00B057DF"/>
    <w:rsid w:val="00B0649A"/>
    <w:rsid w:val="00B06519"/>
    <w:rsid w:val="00B075BC"/>
    <w:rsid w:val="00B1180B"/>
    <w:rsid w:val="00B12BE6"/>
    <w:rsid w:val="00B133D5"/>
    <w:rsid w:val="00B139B7"/>
    <w:rsid w:val="00B14868"/>
    <w:rsid w:val="00B14898"/>
    <w:rsid w:val="00B160CF"/>
    <w:rsid w:val="00B17F53"/>
    <w:rsid w:val="00B20DE9"/>
    <w:rsid w:val="00B24995"/>
    <w:rsid w:val="00B24D54"/>
    <w:rsid w:val="00B262B8"/>
    <w:rsid w:val="00B26C61"/>
    <w:rsid w:val="00B2796A"/>
    <w:rsid w:val="00B35F4E"/>
    <w:rsid w:val="00B360E7"/>
    <w:rsid w:val="00B361F6"/>
    <w:rsid w:val="00B40021"/>
    <w:rsid w:val="00B40471"/>
    <w:rsid w:val="00B40ED1"/>
    <w:rsid w:val="00B41D32"/>
    <w:rsid w:val="00B42D31"/>
    <w:rsid w:val="00B4377F"/>
    <w:rsid w:val="00B50D15"/>
    <w:rsid w:val="00B53863"/>
    <w:rsid w:val="00B54355"/>
    <w:rsid w:val="00B605E6"/>
    <w:rsid w:val="00B6108F"/>
    <w:rsid w:val="00B61FD6"/>
    <w:rsid w:val="00B638B1"/>
    <w:rsid w:val="00B643A1"/>
    <w:rsid w:val="00B643BD"/>
    <w:rsid w:val="00B6491E"/>
    <w:rsid w:val="00B70BEA"/>
    <w:rsid w:val="00B72492"/>
    <w:rsid w:val="00B7328B"/>
    <w:rsid w:val="00B744BF"/>
    <w:rsid w:val="00B746A3"/>
    <w:rsid w:val="00B75A11"/>
    <w:rsid w:val="00B75B39"/>
    <w:rsid w:val="00B75E04"/>
    <w:rsid w:val="00B76212"/>
    <w:rsid w:val="00B7776E"/>
    <w:rsid w:val="00B77DED"/>
    <w:rsid w:val="00B81C30"/>
    <w:rsid w:val="00B843F9"/>
    <w:rsid w:val="00B84F68"/>
    <w:rsid w:val="00B90B9E"/>
    <w:rsid w:val="00B90D7C"/>
    <w:rsid w:val="00B9170E"/>
    <w:rsid w:val="00B91982"/>
    <w:rsid w:val="00B91A4A"/>
    <w:rsid w:val="00B925EB"/>
    <w:rsid w:val="00B92A94"/>
    <w:rsid w:val="00B94167"/>
    <w:rsid w:val="00B96581"/>
    <w:rsid w:val="00B96EAC"/>
    <w:rsid w:val="00B97367"/>
    <w:rsid w:val="00BA0AD3"/>
    <w:rsid w:val="00BA177A"/>
    <w:rsid w:val="00BA1A72"/>
    <w:rsid w:val="00BA2754"/>
    <w:rsid w:val="00BA33C4"/>
    <w:rsid w:val="00BA4529"/>
    <w:rsid w:val="00BA5C57"/>
    <w:rsid w:val="00BA6965"/>
    <w:rsid w:val="00BA7B04"/>
    <w:rsid w:val="00BB1A0D"/>
    <w:rsid w:val="00BB1AC5"/>
    <w:rsid w:val="00BB2974"/>
    <w:rsid w:val="00BB3DD5"/>
    <w:rsid w:val="00BB4522"/>
    <w:rsid w:val="00BB718F"/>
    <w:rsid w:val="00BB78BC"/>
    <w:rsid w:val="00BC0849"/>
    <w:rsid w:val="00BC36B8"/>
    <w:rsid w:val="00BC37EE"/>
    <w:rsid w:val="00BC3FE9"/>
    <w:rsid w:val="00BD2901"/>
    <w:rsid w:val="00BD35B3"/>
    <w:rsid w:val="00BD3E50"/>
    <w:rsid w:val="00BD435F"/>
    <w:rsid w:val="00BD4EF3"/>
    <w:rsid w:val="00BD6268"/>
    <w:rsid w:val="00BD6DB7"/>
    <w:rsid w:val="00BE03E9"/>
    <w:rsid w:val="00BE31A8"/>
    <w:rsid w:val="00BE4B81"/>
    <w:rsid w:val="00BE4DDB"/>
    <w:rsid w:val="00BE78E3"/>
    <w:rsid w:val="00BF18D4"/>
    <w:rsid w:val="00BF269D"/>
    <w:rsid w:val="00BF2FF8"/>
    <w:rsid w:val="00BF37DF"/>
    <w:rsid w:val="00BF48E1"/>
    <w:rsid w:val="00BF49B6"/>
    <w:rsid w:val="00C008BA"/>
    <w:rsid w:val="00C01179"/>
    <w:rsid w:val="00C052D6"/>
    <w:rsid w:val="00C059F1"/>
    <w:rsid w:val="00C072B2"/>
    <w:rsid w:val="00C07DDD"/>
    <w:rsid w:val="00C10B4F"/>
    <w:rsid w:val="00C10DB9"/>
    <w:rsid w:val="00C11C5A"/>
    <w:rsid w:val="00C12741"/>
    <w:rsid w:val="00C12AAA"/>
    <w:rsid w:val="00C13735"/>
    <w:rsid w:val="00C1404B"/>
    <w:rsid w:val="00C15868"/>
    <w:rsid w:val="00C16FD1"/>
    <w:rsid w:val="00C17157"/>
    <w:rsid w:val="00C21D81"/>
    <w:rsid w:val="00C22461"/>
    <w:rsid w:val="00C266A7"/>
    <w:rsid w:val="00C27AD0"/>
    <w:rsid w:val="00C3033A"/>
    <w:rsid w:val="00C312E2"/>
    <w:rsid w:val="00C34228"/>
    <w:rsid w:val="00C35270"/>
    <w:rsid w:val="00C363A3"/>
    <w:rsid w:val="00C371BE"/>
    <w:rsid w:val="00C377D1"/>
    <w:rsid w:val="00C42C91"/>
    <w:rsid w:val="00C44D3D"/>
    <w:rsid w:val="00C45C12"/>
    <w:rsid w:val="00C45E21"/>
    <w:rsid w:val="00C4600A"/>
    <w:rsid w:val="00C47B69"/>
    <w:rsid w:val="00C51691"/>
    <w:rsid w:val="00C516A4"/>
    <w:rsid w:val="00C556F5"/>
    <w:rsid w:val="00C60388"/>
    <w:rsid w:val="00C605EE"/>
    <w:rsid w:val="00C60B3D"/>
    <w:rsid w:val="00C6214A"/>
    <w:rsid w:val="00C6286B"/>
    <w:rsid w:val="00C62A30"/>
    <w:rsid w:val="00C62C5F"/>
    <w:rsid w:val="00C62E27"/>
    <w:rsid w:val="00C633DA"/>
    <w:rsid w:val="00C64526"/>
    <w:rsid w:val="00C64CC5"/>
    <w:rsid w:val="00C67289"/>
    <w:rsid w:val="00C701A2"/>
    <w:rsid w:val="00C70F54"/>
    <w:rsid w:val="00C718A3"/>
    <w:rsid w:val="00C726D4"/>
    <w:rsid w:val="00C72B22"/>
    <w:rsid w:val="00C739DA"/>
    <w:rsid w:val="00C7670E"/>
    <w:rsid w:val="00C81AC0"/>
    <w:rsid w:val="00C829A2"/>
    <w:rsid w:val="00C84D57"/>
    <w:rsid w:val="00C84F7A"/>
    <w:rsid w:val="00C85511"/>
    <w:rsid w:val="00C87AC9"/>
    <w:rsid w:val="00C87D26"/>
    <w:rsid w:val="00C91DEE"/>
    <w:rsid w:val="00C92460"/>
    <w:rsid w:val="00C9563E"/>
    <w:rsid w:val="00C96070"/>
    <w:rsid w:val="00C96DCB"/>
    <w:rsid w:val="00CA03B5"/>
    <w:rsid w:val="00CA3425"/>
    <w:rsid w:val="00CA6943"/>
    <w:rsid w:val="00CB14F2"/>
    <w:rsid w:val="00CB1E3D"/>
    <w:rsid w:val="00CB3638"/>
    <w:rsid w:val="00CB5318"/>
    <w:rsid w:val="00CB7735"/>
    <w:rsid w:val="00CC0FD3"/>
    <w:rsid w:val="00CC307C"/>
    <w:rsid w:val="00CC3C6F"/>
    <w:rsid w:val="00CC48EF"/>
    <w:rsid w:val="00CC499F"/>
    <w:rsid w:val="00CC54DE"/>
    <w:rsid w:val="00CC7CDF"/>
    <w:rsid w:val="00CD2336"/>
    <w:rsid w:val="00CD3667"/>
    <w:rsid w:val="00CD4B2D"/>
    <w:rsid w:val="00CD4C6C"/>
    <w:rsid w:val="00CD6555"/>
    <w:rsid w:val="00CD6DE4"/>
    <w:rsid w:val="00CD738E"/>
    <w:rsid w:val="00CD7532"/>
    <w:rsid w:val="00CE0F39"/>
    <w:rsid w:val="00CE238C"/>
    <w:rsid w:val="00CE2810"/>
    <w:rsid w:val="00CE3CDD"/>
    <w:rsid w:val="00CE4DE3"/>
    <w:rsid w:val="00CE5C02"/>
    <w:rsid w:val="00CE6494"/>
    <w:rsid w:val="00CF0303"/>
    <w:rsid w:val="00CF0D89"/>
    <w:rsid w:val="00CF19B8"/>
    <w:rsid w:val="00CF357A"/>
    <w:rsid w:val="00CF3B01"/>
    <w:rsid w:val="00CF41DF"/>
    <w:rsid w:val="00CF4921"/>
    <w:rsid w:val="00CF5961"/>
    <w:rsid w:val="00CF6079"/>
    <w:rsid w:val="00D00A94"/>
    <w:rsid w:val="00D015F5"/>
    <w:rsid w:val="00D01863"/>
    <w:rsid w:val="00D06D64"/>
    <w:rsid w:val="00D117EA"/>
    <w:rsid w:val="00D128DA"/>
    <w:rsid w:val="00D143AE"/>
    <w:rsid w:val="00D14C07"/>
    <w:rsid w:val="00D169F0"/>
    <w:rsid w:val="00D1749D"/>
    <w:rsid w:val="00D206D9"/>
    <w:rsid w:val="00D21171"/>
    <w:rsid w:val="00D21B99"/>
    <w:rsid w:val="00D24CB7"/>
    <w:rsid w:val="00D26316"/>
    <w:rsid w:val="00D26DFB"/>
    <w:rsid w:val="00D27BC6"/>
    <w:rsid w:val="00D32637"/>
    <w:rsid w:val="00D33B1D"/>
    <w:rsid w:val="00D34BC0"/>
    <w:rsid w:val="00D37E67"/>
    <w:rsid w:val="00D438D5"/>
    <w:rsid w:val="00D50AB4"/>
    <w:rsid w:val="00D52353"/>
    <w:rsid w:val="00D54560"/>
    <w:rsid w:val="00D6080F"/>
    <w:rsid w:val="00D61D98"/>
    <w:rsid w:val="00D66611"/>
    <w:rsid w:val="00D70CBB"/>
    <w:rsid w:val="00D70DDC"/>
    <w:rsid w:val="00D710D8"/>
    <w:rsid w:val="00D72200"/>
    <w:rsid w:val="00D72AA7"/>
    <w:rsid w:val="00D82EA1"/>
    <w:rsid w:val="00D85321"/>
    <w:rsid w:val="00D876FC"/>
    <w:rsid w:val="00D87C13"/>
    <w:rsid w:val="00D9582C"/>
    <w:rsid w:val="00D96096"/>
    <w:rsid w:val="00D977EF"/>
    <w:rsid w:val="00DA077E"/>
    <w:rsid w:val="00DA55E1"/>
    <w:rsid w:val="00DA652D"/>
    <w:rsid w:val="00DA6F2E"/>
    <w:rsid w:val="00DA7424"/>
    <w:rsid w:val="00DA773D"/>
    <w:rsid w:val="00DA7C38"/>
    <w:rsid w:val="00DB0319"/>
    <w:rsid w:val="00DB09C0"/>
    <w:rsid w:val="00DB0F05"/>
    <w:rsid w:val="00DB3404"/>
    <w:rsid w:val="00DB3982"/>
    <w:rsid w:val="00DB6EA5"/>
    <w:rsid w:val="00DC00EC"/>
    <w:rsid w:val="00DC04DE"/>
    <w:rsid w:val="00DC1B11"/>
    <w:rsid w:val="00DC2BC1"/>
    <w:rsid w:val="00DC318F"/>
    <w:rsid w:val="00DC4F42"/>
    <w:rsid w:val="00DC762B"/>
    <w:rsid w:val="00DC790C"/>
    <w:rsid w:val="00DC7FE6"/>
    <w:rsid w:val="00DD0ECE"/>
    <w:rsid w:val="00DD1317"/>
    <w:rsid w:val="00DD21F6"/>
    <w:rsid w:val="00DD36DD"/>
    <w:rsid w:val="00DD4323"/>
    <w:rsid w:val="00DD5453"/>
    <w:rsid w:val="00DE0174"/>
    <w:rsid w:val="00DE27DF"/>
    <w:rsid w:val="00DE2AD6"/>
    <w:rsid w:val="00DE42B2"/>
    <w:rsid w:val="00DE45C7"/>
    <w:rsid w:val="00DE5536"/>
    <w:rsid w:val="00DE731C"/>
    <w:rsid w:val="00DE7542"/>
    <w:rsid w:val="00DF047D"/>
    <w:rsid w:val="00DF0F45"/>
    <w:rsid w:val="00DF12F0"/>
    <w:rsid w:val="00DF151F"/>
    <w:rsid w:val="00DF1545"/>
    <w:rsid w:val="00DF1B2D"/>
    <w:rsid w:val="00DF3268"/>
    <w:rsid w:val="00DF3C18"/>
    <w:rsid w:val="00DF4E07"/>
    <w:rsid w:val="00E02C96"/>
    <w:rsid w:val="00E0422C"/>
    <w:rsid w:val="00E04D54"/>
    <w:rsid w:val="00E06996"/>
    <w:rsid w:val="00E06AAF"/>
    <w:rsid w:val="00E07681"/>
    <w:rsid w:val="00E10847"/>
    <w:rsid w:val="00E10F39"/>
    <w:rsid w:val="00E12684"/>
    <w:rsid w:val="00E12D72"/>
    <w:rsid w:val="00E161CE"/>
    <w:rsid w:val="00E176B0"/>
    <w:rsid w:val="00E21B2B"/>
    <w:rsid w:val="00E253C0"/>
    <w:rsid w:val="00E305EE"/>
    <w:rsid w:val="00E30A62"/>
    <w:rsid w:val="00E34A5C"/>
    <w:rsid w:val="00E35088"/>
    <w:rsid w:val="00E37159"/>
    <w:rsid w:val="00E37269"/>
    <w:rsid w:val="00E40874"/>
    <w:rsid w:val="00E41BD7"/>
    <w:rsid w:val="00E41DFD"/>
    <w:rsid w:val="00E4287B"/>
    <w:rsid w:val="00E42A5E"/>
    <w:rsid w:val="00E457C0"/>
    <w:rsid w:val="00E46162"/>
    <w:rsid w:val="00E46A60"/>
    <w:rsid w:val="00E46BF0"/>
    <w:rsid w:val="00E51459"/>
    <w:rsid w:val="00E51FB9"/>
    <w:rsid w:val="00E528DD"/>
    <w:rsid w:val="00E53A23"/>
    <w:rsid w:val="00E56C65"/>
    <w:rsid w:val="00E63D21"/>
    <w:rsid w:val="00E64447"/>
    <w:rsid w:val="00E674CF"/>
    <w:rsid w:val="00E703F2"/>
    <w:rsid w:val="00E732B5"/>
    <w:rsid w:val="00E76469"/>
    <w:rsid w:val="00E767BF"/>
    <w:rsid w:val="00E77359"/>
    <w:rsid w:val="00E804A5"/>
    <w:rsid w:val="00E8192D"/>
    <w:rsid w:val="00E83DD3"/>
    <w:rsid w:val="00E83F88"/>
    <w:rsid w:val="00E8400A"/>
    <w:rsid w:val="00E8401B"/>
    <w:rsid w:val="00E857D6"/>
    <w:rsid w:val="00E85B37"/>
    <w:rsid w:val="00E85D0E"/>
    <w:rsid w:val="00E86122"/>
    <w:rsid w:val="00E86609"/>
    <w:rsid w:val="00E901A5"/>
    <w:rsid w:val="00E9117E"/>
    <w:rsid w:val="00E94A66"/>
    <w:rsid w:val="00E96821"/>
    <w:rsid w:val="00EA153C"/>
    <w:rsid w:val="00EA3891"/>
    <w:rsid w:val="00EA5288"/>
    <w:rsid w:val="00EA5FAC"/>
    <w:rsid w:val="00EA69F9"/>
    <w:rsid w:val="00EA6ADE"/>
    <w:rsid w:val="00EA6BFF"/>
    <w:rsid w:val="00EA7033"/>
    <w:rsid w:val="00EB09DA"/>
    <w:rsid w:val="00EB0DA1"/>
    <w:rsid w:val="00EB1A47"/>
    <w:rsid w:val="00EB1CF6"/>
    <w:rsid w:val="00EB1FA6"/>
    <w:rsid w:val="00EB261F"/>
    <w:rsid w:val="00EB2A40"/>
    <w:rsid w:val="00EB2F88"/>
    <w:rsid w:val="00EB354D"/>
    <w:rsid w:val="00EB35D0"/>
    <w:rsid w:val="00EB52D6"/>
    <w:rsid w:val="00EC0ADA"/>
    <w:rsid w:val="00EC0AEF"/>
    <w:rsid w:val="00EC0ED9"/>
    <w:rsid w:val="00EC1868"/>
    <w:rsid w:val="00EC4010"/>
    <w:rsid w:val="00EC4A97"/>
    <w:rsid w:val="00EC52B9"/>
    <w:rsid w:val="00EC5D78"/>
    <w:rsid w:val="00EC6742"/>
    <w:rsid w:val="00EC6D9D"/>
    <w:rsid w:val="00ED051B"/>
    <w:rsid w:val="00ED18CF"/>
    <w:rsid w:val="00ED20DC"/>
    <w:rsid w:val="00ED21D4"/>
    <w:rsid w:val="00ED34CF"/>
    <w:rsid w:val="00ED3766"/>
    <w:rsid w:val="00ED6722"/>
    <w:rsid w:val="00ED7D68"/>
    <w:rsid w:val="00EE0764"/>
    <w:rsid w:val="00EE6AA0"/>
    <w:rsid w:val="00EE754D"/>
    <w:rsid w:val="00EE7DF7"/>
    <w:rsid w:val="00EE7ECF"/>
    <w:rsid w:val="00EF1A35"/>
    <w:rsid w:val="00EF1B86"/>
    <w:rsid w:val="00EF308E"/>
    <w:rsid w:val="00EF4105"/>
    <w:rsid w:val="00EF4795"/>
    <w:rsid w:val="00EF4FB9"/>
    <w:rsid w:val="00EF5792"/>
    <w:rsid w:val="00F00F6E"/>
    <w:rsid w:val="00F01404"/>
    <w:rsid w:val="00F02917"/>
    <w:rsid w:val="00F037F6"/>
    <w:rsid w:val="00F04C5E"/>
    <w:rsid w:val="00F075C9"/>
    <w:rsid w:val="00F07DDF"/>
    <w:rsid w:val="00F10392"/>
    <w:rsid w:val="00F11B40"/>
    <w:rsid w:val="00F13D7E"/>
    <w:rsid w:val="00F146CC"/>
    <w:rsid w:val="00F16A54"/>
    <w:rsid w:val="00F23239"/>
    <w:rsid w:val="00F238E0"/>
    <w:rsid w:val="00F238EF"/>
    <w:rsid w:val="00F24306"/>
    <w:rsid w:val="00F24860"/>
    <w:rsid w:val="00F24E6A"/>
    <w:rsid w:val="00F25226"/>
    <w:rsid w:val="00F26DBE"/>
    <w:rsid w:val="00F278C2"/>
    <w:rsid w:val="00F30812"/>
    <w:rsid w:val="00F31775"/>
    <w:rsid w:val="00F31F6C"/>
    <w:rsid w:val="00F331D5"/>
    <w:rsid w:val="00F351D5"/>
    <w:rsid w:val="00F36EFC"/>
    <w:rsid w:val="00F41715"/>
    <w:rsid w:val="00F41C69"/>
    <w:rsid w:val="00F43F91"/>
    <w:rsid w:val="00F44605"/>
    <w:rsid w:val="00F46BE5"/>
    <w:rsid w:val="00F50D8B"/>
    <w:rsid w:val="00F50EB5"/>
    <w:rsid w:val="00F52211"/>
    <w:rsid w:val="00F52D0E"/>
    <w:rsid w:val="00F5371C"/>
    <w:rsid w:val="00F55485"/>
    <w:rsid w:val="00F57F55"/>
    <w:rsid w:val="00F608FA"/>
    <w:rsid w:val="00F61437"/>
    <w:rsid w:val="00F64C12"/>
    <w:rsid w:val="00F65253"/>
    <w:rsid w:val="00F65297"/>
    <w:rsid w:val="00F70B21"/>
    <w:rsid w:val="00F72AF7"/>
    <w:rsid w:val="00F72CC8"/>
    <w:rsid w:val="00F7380C"/>
    <w:rsid w:val="00F80373"/>
    <w:rsid w:val="00F84684"/>
    <w:rsid w:val="00F84853"/>
    <w:rsid w:val="00F84F11"/>
    <w:rsid w:val="00F8542C"/>
    <w:rsid w:val="00F85E5C"/>
    <w:rsid w:val="00F866C8"/>
    <w:rsid w:val="00F906FE"/>
    <w:rsid w:val="00F91186"/>
    <w:rsid w:val="00F919F6"/>
    <w:rsid w:val="00F9218A"/>
    <w:rsid w:val="00F94DEF"/>
    <w:rsid w:val="00F9546C"/>
    <w:rsid w:val="00F96845"/>
    <w:rsid w:val="00F97026"/>
    <w:rsid w:val="00F977FE"/>
    <w:rsid w:val="00F97E61"/>
    <w:rsid w:val="00FA0624"/>
    <w:rsid w:val="00FA17DB"/>
    <w:rsid w:val="00FA2841"/>
    <w:rsid w:val="00FA35D8"/>
    <w:rsid w:val="00FA634B"/>
    <w:rsid w:val="00FA6430"/>
    <w:rsid w:val="00FA75CB"/>
    <w:rsid w:val="00FB00E4"/>
    <w:rsid w:val="00FB2547"/>
    <w:rsid w:val="00FB40BA"/>
    <w:rsid w:val="00FB4D8D"/>
    <w:rsid w:val="00FB663B"/>
    <w:rsid w:val="00FC021A"/>
    <w:rsid w:val="00FC1C8F"/>
    <w:rsid w:val="00FC4D95"/>
    <w:rsid w:val="00FD1D6F"/>
    <w:rsid w:val="00FD2542"/>
    <w:rsid w:val="00FE0094"/>
    <w:rsid w:val="00FE11B2"/>
    <w:rsid w:val="00FE346A"/>
    <w:rsid w:val="00FE57A2"/>
    <w:rsid w:val="00FE58BA"/>
    <w:rsid w:val="00FE5AE9"/>
    <w:rsid w:val="00FF0A20"/>
    <w:rsid w:val="00FF1043"/>
    <w:rsid w:val="00FF1BBE"/>
    <w:rsid w:val="00FF4EE3"/>
    <w:rsid w:val="00FF514C"/>
    <w:rsid w:val="00FF5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5145162"/>
  <w15:docId w15:val="{335E87BD-B658-4D77-8DE3-FA11C285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4A2E"/>
  </w:style>
  <w:style w:type="paragraph" w:styleId="Titolo1">
    <w:name w:val="heading 1"/>
    <w:basedOn w:val="Normale"/>
    <w:next w:val="Normale"/>
    <w:qFormat/>
    <w:rsid w:val="005A4A2E"/>
    <w:pPr>
      <w:keepNext/>
      <w:jc w:val="both"/>
      <w:outlineLvl w:val="0"/>
    </w:pPr>
    <w:rPr>
      <w:b/>
      <w:smallCaps/>
      <w:sz w:val="16"/>
    </w:rPr>
  </w:style>
  <w:style w:type="paragraph" w:styleId="Titolo2">
    <w:name w:val="heading 2"/>
    <w:basedOn w:val="Normale"/>
    <w:next w:val="Normale"/>
    <w:qFormat/>
    <w:rsid w:val="005A4A2E"/>
    <w:pPr>
      <w:keepNext/>
      <w:ind w:left="567" w:hanging="567"/>
      <w:outlineLvl w:val="1"/>
    </w:pPr>
    <w:rPr>
      <w:sz w:val="24"/>
    </w:rPr>
  </w:style>
  <w:style w:type="paragraph" w:styleId="Titolo5">
    <w:name w:val="heading 5"/>
    <w:basedOn w:val="Normale"/>
    <w:next w:val="Normale"/>
    <w:qFormat/>
    <w:rsid w:val="005A4A2E"/>
    <w:pPr>
      <w:keepNext/>
      <w:jc w:val="both"/>
      <w:outlineLvl w:val="4"/>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5A4A2E"/>
    <w:pPr>
      <w:jc w:val="center"/>
    </w:pPr>
    <w:rPr>
      <w:smallCaps/>
      <w:lang w:val="x-none" w:eastAsia="x-none"/>
    </w:rPr>
  </w:style>
  <w:style w:type="paragraph" w:customStyle="1" w:styleId="Corpodeltesto21">
    <w:name w:val="Corpo del testo 21"/>
    <w:basedOn w:val="Normale"/>
    <w:rsid w:val="005A4A2E"/>
    <w:pPr>
      <w:tabs>
        <w:tab w:val="center" w:pos="142"/>
        <w:tab w:val="left" w:pos="8222"/>
        <w:tab w:val="left" w:pos="8647"/>
      </w:tabs>
      <w:jc w:val="both"/>
    </w:pPr>
    <w:rPr>
      <w:sz w:val="24"/>
    </w:rPr>
  </w:style>
  <w:style w:type="paragraph" w:customStyle="1" w:styleId="Rientrocorpodeltesto31">
    <w:name w:val="Rientro corpo del testo 31"/>
    <w:basedOn w:val="Normale"/>
    <w:rsid w:val="005A4A2E"/>
    <w:pPr>
      <w:ind w:left="426"/>
      <w:jc w:val="both"/>
    </w:pPr>
    <w:rPr>
      <w:rFonts w:ascii="Arial" w:hAnsi="Arial"/>
      <w:sz w:val="28"/>
    </w:rPr>
  </w:style>
  <w:style w:type="paragraph" w:styleId="Intestazione">
    <w:name w:val="header"/>
    <w:basedOn w:val="Normale"/>
    <w:link w:val="IntestazioneCarattere"/>
    <w:uiPriority w:val="99"/>
    <w:rsid w:val="005A4A2E"/>
    <w:pPr>
      <w:tabs>
        <w:tab w:val="center" w:pos="4819"/>
        <w:tab w:val="right" w:pos="9638"/>
      </w:tabs>
    </w:pPr>
  </w:style>
  <w:style w:type="character" w:styleId="Numeropagina">
    <w:name w:val="page number"/>
    <w:basedOn w:val="Carpredefinitoparagrafo"/>
    <w:rsid w:val="005A4A2E"/>
  </w:style>
  <w:style w:type="paragraph" w:styleId="Didascalia">
    <w:name w:val="caption"/>
    <w:basedOn w:val="Normale"/>
    <w:next w:val="Normale"/>
    <w:qFormat/>
    <w:rsid w:val="005A4A2E"/>
    <w:pPr>
      <w:tabs>
        <w:tab w:val="left" w:pos="5245"/>
      </w:tabs>
    </w:pPr>
    <w:rPr>
      <w:b/>
    </w:rPr>
  </w:style>
  <w:style w:type="paragraph" w:styleId="Corpodeltesto2">
    <w:name w:val="Body Text 2"/>
    <w:basedOn w:val="Normale"/>
    <w:rsid w:val="005A4A2E"/>
    <w:pPr>
      <w:jc w:val="both"/>
    </w:pPr>
    <w:rPr>
      <w:sz w:val="24"/>
    </w:rPr>
  </w:style>
  <w:style w:type="paragraph" w:styleId="Corpodeltesto3">
    <w:name w:val="Body Text 3"/>
    <w:basedOn w:val="Normale"/>
    <w:rsid w:val="005A4A2E"/>
    <w:pPr>
      <w:jc w:val="both"/>
    </w:pPr>
    <w:rPr>
      <w:b/>
    </w:rPr>
  </w:style>
  <w:style w:type="character" w:styleId="Rimandonotaapidipagina">
    <w:name w:val="footnote reference"/>
    <w:rsid w:val="005A4A2E"/>
    <w:rPr>
      <w:vertAlign w:val="superscript"/>
    </w:rPr>
  </w:style>
  <w:style w:type="paragraph" w:styleId="Testonotaapidipagina">
    <w:name w:val="footnote text"/>
    <w:basedOn w:val="Normale"/>
    <w:link w:val="TestonotaapidipaginaCarattere"/>
    <w:rsid w:val="005A4A2E"/>
  </w:style>
  <w:style w:type="paragraph" w:customStyle="1" w:styleId="direzione">
    <w:name w:val="direzione"/>
    <w:basedOn w:val="Normale"/>
    <w:rsid w:val="008E4F2E"/>
    <w:rPr>
      <w:sz w:val="18"/>
      <w:szCs w:val="18"/>
    </w:rPr>
  </w:style>
  <w:style w:type="paragraph" w:customStyle="1" w:styleId="provvr0">
    <w:name w:val="provv_r0"/>
    <w:basedOn w:val="Normale"/>
    <w:rsid w:val="00103A72"/>
    <w:pPr>
      <w:spacing w:before="100" w:beforeAutospacing="1" w:after="100" w:afterAutospacing="1"/>
      <w:jc w:val="both"/>
    </w:pPr>
    <w:rPr>
      <w:sz w:val="24"/>
      <w:szCs w:val="24"/>
    </w:rPr>
  </w:style>
  <w:style w:type="paragraph" w:styleId="NormaleWeb">
    <w:name w:val="Normal (Web)"/>
    <w:basedOn w:val="Normale"/>
    <w:uiPriority w:val="99"/>
    <w:rsid w:val="001D67C3"/>
    <w:pPr>
      <w:spacing w:before="100" w:beforeAutospacing="1" w:after="100" w:afterAutospacing="1"/>
    </w:pPr>
    <w:rPr>
      <w:sz w:val="24"/>
      <w:szCs w:val="24"/>
    </w:rPr>
  </w:style>
  <w:style w:type="paragraph" w:styleId="Testofumetto">
    <w:name w:val="Balloon Text"/>
    <w:basedOn w:val="Normale"/>
    <w:semiHidden/>
    <w:rsid w:val="0084264D"/>
    <w:rPr>
      <w:rFonts w:ascii="Tahoma" w:hAnsi="Tahoma" w:cs="Tahoma"/>
      <w:sz w:val="16"/>
      <w:szCs w:val="16"/>
    </w:rPr>
  </w:style>
  <w:style w:type="paragraph" w:styleId="Mappadocumento">
    <w:name w:val="Document Map"/>
    <w:basedOn w:val="Normale"/>
    <w:semiHidden/>
    <w:rsid w:val="006918A9"/>
    <w:pPr>
      <w:shd w:val="clear" w:color="auto" w:fill="000080"/>
    </w:pPr>
    <w:rPr>
      <w:rFonts w:ascii="Tahoma" w:hAnsi="Tahoma" w:cs="Tahoma"/>
    </w:rPr>
  </w:style>
  <w:style w:type="paragraph" w:styleId="Pidipagina">
    <w:name w:val="footer"/>
    <w:basedOn w:val="Normale"/>
    <w:link w:val="PidipaginaCarattere"/>
    <w:uiPriority w:val="99"/>
    <w:rsid w:val="00EC6D9D"/>
    <w:pPr>
      <w:tabs>
        <w:tab w:val="center" w:pos="4819"/>
        <w:tab w:val="right" w:pos="9638"/>
      </w:tabs>
    </w:pPr>
  </w:style>
  <w:style w:type="character" w:styleId="Collegamentoipertestuale">
    <w:name w:val="Hyperlink"/>
    <w:rsid w:val="00EB1FA6"/>
    <w:rPr>
      <w:color w:val="0000FF"/>
      <w:u w:val="single"/>
    </w:rPr>
  </w:style>
  <w:style w:type="character" w:customStyle="1" w:styleId="TestonotaapidipaginaCarattere">
    <w:name w:val="Testo nota a piè di pagina Carattere"/>
    <w:basedOn w:val="Carpredefinitoparagrafo"/>
    <w:link w:val="Testonotaapidipagina"/>
    <w:qFormat/>
    <w:rsid w:val="00C92460"/>
  </w:style>
  <w:style w:type="character" w:customStyle="1" w:styleId="provvnumcomma">
    <w:name w:val="provv_numcomma"/>
    <w:basedOn w:val="Carpredefinitoparagrafo"/>
    <w:rsid w:val="00C92460"/>
  </w:style>
  <w:style w:type="paragraph" w:styleId="PreformattatoHTML">
    <w:name w:val="HTML Preformatted"/>
    <w:basedOn w:val="Normale"/>
    <w:link w:val="PreformattatoHTMLCarattere"/>
    <w:uiPriority w:val="99"/>
    <w:rsid w:val="00C9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formattatoHTMLCarattere">
    <w:name w:val="Preformattato HTML Carattere"/>
    <w:link w:val="PreformattatoHTML"/>
    <w:uiPriority w:val="99"/>
    <w:rsid w:val="00C92460"/>
    <w:rPr>
      <w:rFonts w:ascii="Courier New" w:hAnsi="Courier New" w:cs="Courier New"/>
    </w:rPr>
  </w:style>
  <w:style w:type="paragraph" w:styleId="Paragrafoelenco">
    <w:name w:val="List Paragraph"/>
    <w:basedOn w:val="Normale"/>
    <w:uiPriority w:val="34"/>
    <w:qFormat/>
    <w:rsid w:val="008E1433"/>
    <w:pPr>
      <w:ind w:left="708"/>
    </w:pPr>
  </w:style>
  <w:style w:type="character" w:customStyle="1" w:styleId="CarattereCarattere4">
    <w:name w:val="Carattere Carattere4"/>
    <w:semiHidden/>
    <w:rsid w:val="00524CC5"/>
    <w:rPr>
      <w:rFonts w:ascii="Calibri" w:eastAsia="Calibri" w:hAnsi="Calibri"/>
      <w:lang w:val="it-IT" w:eastAsia="en-US" w:bidi="ar-SA"/>
    </w:rPr>
  </w:style>
  <w:style w:type="character" w:customStyle="1" w:styleId="IntestazioneCarattere">
    <w:name w:val="Intestazione Carattere"/>
    <w:basedOn w:val="Carpredefinitoparagrafo"/>
    <w:link w:val="Intestazione"/>
    <w:uiPriority w:val="99"/>
    <w:rsid w:val="002561A7"/>
  </w:style>
  <w:style w:type="character" w:customStyle="1" w:styleId="PidipaginaCarattere">
    <w:name w:val="Piè di pagina Carattere"/>
    <w:basedOn w:val="Carpredefinitoparagrafo"/>
    <w:link w:val="Pidipagina"/>
    <w:uiPriority w:val="99"/>
    <w:rsid w:val="00AA4490"/>
  </w:style>
  <w:style w:type="paragraph" w:customStyle="1" w:styleId="Default">
    <w:name w:val="Default"/>
    <w:rsid w:val="00F9218A"/>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Carpredefinitoparagrafo"/>
    <w:rsid w:val="00792C0C"/>
  </w:style>
  <w:style w:type="character" w:customStyle="1" w:styleId="CorpotestoCarattere">
    <w:name w:val="Corpo testo Carattere"/>
    <w:aliases w:val="Corpo del testo Carattere"/>
    <w:link w:val="Corpotesto"/>
    <w:rsid w:val="00DF151F"/>
    <w:rPr>
      <w:smallCaps/>
    </w:rPr>
  </w:style>
  <w:style w:type="paragraph" w:customStyle="1" w:styleId="wkit-indentation-level-0">
    <w:name w:val="wkit-indentation-level-0"/>
    <w:basedOn w:val="Normale"/>
    <w:rsid w:val="00541907"/>
    <w:pPr>
      <w:spacing w:before="100" w:beforeAutospacing="1" w:after="100" w:afterAutospacing="1"/>
    </w:pPr>
    <w:rPr>
      <w:sz w:val="24"/>
      <w:szCs w:val="24"/>
    </w:rPr>
  </w:style>
  <w:style w:type="paragraph" w:customStyle="1" w:styleId="atext">
    <w:name w:val="atext"/>
    <w:basedOn w:val="Normale"/>
    <w:rsid w:val="00ED7D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197">
      <w:bodyDiv w:val="1"/>
      <w:marLeft w:val="0"/>
      <w:marRight w:val="0"/>
      <w:marTop w:val="0"/>
      <w:marBottom w:val="0"/>
      <w:divBdr>
        <w:top w:val="none" w:sz="0" w:space="0" w:color="auto"/>
        <w:left w:val="none" w:sz="0" w:space="0" w:color="auto"/>
        <w:bottom w:val="none" w:sz="0" w:space="0" w:color="auto"/>
        <w:right w:val="none" w:sz="0" w:space="0" w:color="auto"/>
      </w:divBdr>
    </w:div>
    <w:div w:id="356779805">
      <w:bodyDiv w:val="1"/>
      <w:marLeft w:val="0"/>
      <w:marRight w:val="0"/>
      <w:marTop w:val="0"/>
      <w:marBottom w:val="0"/>
      <w:divBdr>
        <w:top w:val="none" w:sz="0" w:space="0" w:color="auto"/>
        <w:left w:val="none" w:sz="0" w:space="0" w:color="auto"/>
        <w:bottom w:val="none" w:sz="0" w:space="0" w:color="auto"/>
        <w:right w:val="none" w:sz="0" w:space="0" w:color="auto"/>
      </w:divBdr>
    </w:div>
    <w:div w:id="672685691">
      <w:bodyDiv w:val="1"/>
      <w:marLeft w:val="0"/>
      <w:marRight w:val="0"/>
      <w:marTop w:val="0"/>
      <w:marBottom w:val="0"/>
      <w:divBdr>
        <w:top w:val="none" w:sz="0" w:space="0" w:color="auto"/>
        <w:left w:val="none" w:sz="0" w:space="0" w:color="auto"/>
        <w:bottom w:val="none" w:sz="0" w:space="0" w:color="auto"/>
        <w:right w:val="none" w:sz="0" w:space="0" w:color="auto"/>
      </w:divBdr>
    </w:div>
    <w:div w:id="708996539">
      <w:bodyDiv w:val="1"/>
      <w:marLeft w:val="0"/>
      <w:marRight w:val="0"/>
      <w:marTop w:val="0"/>
      <w:marBottom w:val="0"/>
      <w:divBdr>
        <w:top w:val="none" w:sz="0" w:space="0" w:color="auto"/>
        <w:left w:val="none" w:sz="0" w:space="0" w:color="auto"/>
        <w:bottom w:val="none" w:sz="0" w:space="0" w:color="auto"/>
        <w:right w:val="none" w:sz="0" w:space="0" w:color="auto"/>
      </w:divBdr>
    </w:div>
    <w:div w:id="873887465">
      <w:bodyDiv w:val="1"/>
      <w:marLeft w:val="0"/>
      <w:marRight w:val="0"/>
      <w:marTop w:val="0"/>
      <w:marBottom w:val="0"/>
      <w:divBdr>
        <w:top w:val="none" w:sz="0" w:space="0" w:color="auto"/>
        <w:left w:val="none" w:sz="0" w:space="0" w:color="auto"/>
        <w:bottom w:val="none" w:sz="0" w:space="0" w:color="auto"/>
        <w:right w:val="none" w:sz="0" w:space="0" w:color="auto"/>
      </w:divBdr>
    </w:div>
    <w:div w:id="1482692675">
      <w:bodyDiv w:val="1"/>
      <w:marLeft w:val="0"/>
      <w:marRight w:val="0"/>
      <w:marTop w:val="0"/>
      <w:marBottom w:val="0"/>
      <w:divBdr>
        <w:top w:val="none" w:sz="0" w:space="0" w:color="auto"/>
        <w:left w:val="none" w:sz="0" w:space="0" w:color="auto"/>
        <w:bottom w:val="none" w:sz="0" w:space="0" w:color="auto"/>
        <w:right w:val="none" w:sz="0" w:space="0" w:color="auto"/>
      </w:divBdr>
    </w:div>
    <w:div w:id="1879007042">
      <w:bodyDiv w:val="1"/>
      <w:marLeft w:val="0"/>
      <w:marRight w:val="0"/>
      <w:marTop w:val="0"/>
      <w:marBottom w:val="0"/>
      <w:divBdr>
        <w:top w:val="none" w:sz="0" w:space="0" w:color="auto"/>
        <w:left w:val="none" w:sz="0" w:space="0" w:color="auto"/>
        <w:bottom w:val="none" w:sz="0" w:space="0" w:color="auto"/>
        <w:right w:val="none" w:sz="0" w:space="0" w:color="auto"/>
      </w:divBdr>
    </w:div>
    <w:div w:id="1920291711">
      <w:bodyDiv w:val="1"/>
      <w:marLeft w:val="0"/>
      <w:marRight w:val="0"/>
      <w:marTop w:val="0"/>
      <w:marBottom w:val="0"/>
      <w:divBdr>
        <w:top w:val="none" w:sz="0" w:space="0" w:color="auto"/>
        <w:left w:val="none" w:sz="0" w:space="0" w:color="auto"/>
        <w:bottom w:val="none" w:sz="0" w:space="0" w:color="auto"/>
        <w:right w:val="none" w:sz="0" w:space="0" w:color="auto"/>
      </w:divBdr>
    </w:div>
    <w:div w:id="193423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tpluslavoro.ilsole24ore.com/viewer?appid=4239&amp;redirect=false&amp;origine=lavoro" TargetMode="External"/><Relationship Id="rId18" Type="http://schemas.openxmlformats.org/officeDocument/2006/relationships/header" Target="header2.xml"/><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ntpluslavoro.ilsole24ore.com/viewer?appid=4239&amp;redirect=false&amp;origine=lavoro" TargetMode="External"/><Relationship Id="rId17" Type="http://schemas.openxmlformats.org/officeDocument/2006/relationships/header" Target="header1.xml"/><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fagricoltura.it" TargetMode="Externa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tpluslavoro.ilsole24ore.com/viewer?appid=4239&amp;redirect=false&amp;origine=lavoro"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5525ART8" TargetMode="External"/><Relationship Id="rId3" Type="http://schemas.openxmlformats.org/officeDocument/2006/relationships/hyperlink" Target="http://bd01.leggiditalia.it/cgi-bin/FulShow?TIPO=5&amp;NOTXT=1&amp;KEY=01LX0000115584ART25" TargetMode="External"/><Relationship Id="rId7" Type="http://schemas.openxmlformats.org/officeDocument/2006/relationships/hyperlink" Target="http://bd01.leggiditalia.it/cgi-bin/FulShow?TIPO=5&amp;NOTXT=1&amp;KEY=01LX0000115525ART8" TargetMode="External"/><Relationship Id="rId2" Type="http://schemas.openxmlformats.org/officeDocument/2006/relationships/hyperlink" Target="http://bd01.leggiditalia.it/cgi-bin/FulShow?TIPO=5&amp;NOTXT=1&amp;KEY=01LX0000115525ART8" TargetMode="External"/><Relationship Id="rId1" Type="http://schemas.openxmlformats.org/officeDocument/2006/relationships/hyperlink" Target="http://www.foragri.com" TargetMode="External"/><Relationship Id="rId6" Type="http://schemas.openxmlformats.org/officeDocument/2006/relationships/hyperlink" Target="http://bd01.leggiditalia.it/cgi-bin/FulShow?TIPO=5&amp;NOTXT=1&amp;KEY=01LX0000104201ART4" TargetMode="External"/><Relationship Id="rId5" Type="http://schemas.openxmlformats.org/officeDocument/2006/relationships/hyperlink" Target="http://bd01.leggiditalia.it/cgi-bin/FulShow?TIPO=5&amp;NOTXT=1&amp;KEY=01LX0000115525ART19" TargetMode="External"/><Relationship Id="rId4" Type="http://schemas.openxmlformats.org/officeDocument/2006/relationships/hyperlink" Target="http://bd01.leggiditalia.it/cgi-bin/FulShow?TIPO=5&amp;NOTXT=1&amp;KEY=01LX0000115584ART24" TargetMode="External"/><Relationship Id="rId9" Type="http://schemas.openxmlformats.org/officeDocument/2006/relationships/hyperlink" Target="http://bd01.leggiditalia.it/cgi-bin/FulShow?TIPO=5&amp;NOTXT=1&amp;KEY=01LX0000115525ART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A3513BC-98BF-4DC1-98D3-48290162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8422</Words>
  <Characters>48010</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56320</CharactersWithSpaces>
  <SharedDoc>false</SharedDoc>
  <HLinks>
    <vt:vector size="78" baseType="variant">
      <vt:variant>
        <vt:i4>4980761</vt:i4>
      </vt:variant>
      <vt:variant>
        <vt:i4>9</vt:i4>
      </vt:variant>
      <vt:variant>
        <vt:i4>0</vt:i4>
      </vt:variant>
      <vt:variant>
        <vt:i4>5</vt:i4>
      </vt:variant>
      <vt:variant>
        <vt:lpwstr>https://ntpluslavoro.ilsole24ore.com/viewer?appid=4239&amp;redirect=false&amp;origine=lavoro</vt:lpwstr>
      </vt:variant>
      <vt:variant>
        <vt:lpwstr>showdoc/39604987</vt:lpwstr>
      </vt:variant>
      <vt:variant>
        <vt:i4>4980761</vt:i4>
      </vt:variant>
      <vt:variant>
        <vt:i4>6</vt:i4>
      </vt:variant>
      <vt:variant>
        <vt:i4>0</vt:i4>
      </vt:variant>
      <vt:variant>
        <vt:i4>5</vt:i4>
      </vt:variant>
      <vt:variant>
        <vt:lpwstr>https://ntpluslavoro.ilsole24ore.com/viewer?appid=4239&amp;redirect=false&amp;origine=lavoro</vt:lpwstr>
      </vt:variant>
      <vt:variant>
        <vt:lpwstr>showdoc/39604987</vt:lpwstr>
      </vt:variant>
      <vt:variant>
        <vt:i4>4980761</vt:i4>
      </vt:variant>
      <vt:variant>
        <vt:i4>3</vt:i4>
      </vt:variant>
      <vt:variant>
        <vt:i4>0</vt:i4>
      </vt:variant>
      <vt:variant>
        <vt:i4>5</vt:i4>
      </vt:variant>
      <vt:variant>
        <vt:lpwstr>https://ntpluslavoro.ilsole24ore.com/viewer?appid=4239&amp;redirect=false&amp;origine=lavoro</vt:lpwstr>
      </vt:variant>
      <vt:variant>
        <vt:lpwstr>showdoc/39604987</vt:lpwstr>
      </vt:variant>
      <vt:variant>
        <vt:i4>6815844</vt:i4>
      </vt:variant>
      <vt:variant>
        <vt:i4>0</vt:i4>
      </vt:variant>
      <vt:variant>
        <vt:i4>0</vt:i4>
      </vt:variant>
      <vt:variant>
        <vt:i4>5</vt:i4>
      </vt:variant>
      <vt:variant>
        <vt:lpwstr>http://www.confagricoltura.it/</vt:lpwstr>
      </vt:variant>
      <vt:variant>
        <vt:lpwstr/>
      </vt:variant>
      <vt:variant>
        <vt:i4>5570647</vt:i4>
      </vt:variant>
      <vt:variant>
        <vt:i4>24</vt:i4>
      </vt:variant>
      <vt:variant>
        <vt:i4>0</vt:i4>
      </vt:variant>
      <vt:variant>
        <vt:i4>5</vt:i4>
      </vt:variant>
      <vt:variant>
        <vt:lpwstr>http://bd01.leggiditalia.it/cgi-bin/FulShow?TIPO=5&amp;NOTXT=1&amp;KEY=01LX0000115525ART8</vt:lpwstr>
      </vt:variant>
      <vt:variant>
        <vt:lpwstr/>
      </vt:variant>
      <vt:variant>
        <vt:i4>5570647</vt:i4>
      </vt:variant>
      <vt:variant>
        <vt:i4>21</vt:i4>
      </vt:variant>
      <vt:variant>
        <vt:i4>0</vt:i4>
      </vt:variant>
      <vt:variant>
        <vt:i4>5</vt:i4>
      </vt:variant>
      <vt:variant>
        <vt:lpwstr>http://bd01.leggiditalia.it/cgi-bin/FulShow?TIPO=5&amp;NOTXT=1&amp;KEY=01LX0000115525ART8</vt:lpwstr>
      </vt:variant>
      <vt:variant>
        <vt:lpwstr/>
      </vt:variant>
      <vt:variant>
        <vt:i4>5570647</vt:i4>
      </vt:variant>
      <vt:variant>
        <vt:i4>18</vt:i4>
      </vt:variant>
      <vt:variant>
        <vt:i4>0</vt:i4>
      </vt:variant>
      <vt:variant>
        <vt:i4>5</vt:i4>
      </vt:variant>
      <vt:variant>
        <vt:lpwstr>http://bd01.leggiditalia.it/cgi-bin/FulShow?TIPO=5&amp;NOTXT=1&amp;KEY=01LX0000115525ART8</vt:lpwstr>
      </vt:variant>
      <vt:variant>
        <vt:lpwstr/>
      </vt:variant>
      <vt:variant>
        <vt:i4>5636181</vt:i4>
      </vt:variant>
      <vt:variant>
        <vt:i4>15</vt:i4>
      </vt:variant>
      <vt:variant>
        <vt:i4>0</vt:i4>
      </vt:variant>
      <vt:variant>
        <vt:i4>5</vt:i4>
      </vt:variant>
      <vt:variant>
        <vt:lpwstr>http://bd01.leggiditalia.it/cgi-bin/FulShow?TIPO=5&amp;NOTXT=1&amp;KEY=01LX0000104201ART4</vt:lpwstr>
      </vt:variant>
      <vt:variant>
        <vt:lpwstr/>
      </vt:variant>
      <vt:variant>
        <vt:i4>7077990</vt:i4>
      </vt:variant>
      <vt:variant>
        <vt:i4>12</vt:i4>
      </vt:variant>
      <vt:variant>
        <vt:i4>0</vt:i4>
      </vt:variant>
      <vt:variant>
        <vt:i4>5</vt:i4>
      </vt:variant>
      <vt:variant>
        <vt:lpwstr>http://bd01.leggiditalia.it/cgi-bin/FulShow?TIPO=5&amp;NOTXT=1&amp;KEY=01LX0000115525ART19</vt:lpwstr>
      </vt:variant>
      <vt:variant>
        <vt:lpwstr/>
      </vt:variant>
      <vt:variant>
        <vt:i4>7012452</vt:i4>
      </vt:variant>
      <vt:variant>
        <vt:i4>9</vt:i4>
      </vt:variant>
      <vt:variant>
        <vt:i4>0</vt:i4>
      </vt:variant>
      <vt:variant>
        <vt:i4>5</vt:i4>
      </vt:variant>
      <vt:variant>
        <vt:lpwstr>http://bd01.leggiditalia.it/cgi-bin/FulShow?TIPO=5&amp;NOTXT=1&amp;KEY=01LX0000115584ART24</vt:lpwstr>
      </vt:variant>
      <vt:variant>
        <vt:lpwstr/>
      </vt:variant>
      <vt:variant>
        <vt:i4>6946916</vt:i4>
      </vt:variant>
      <vt:variant>
        <vt:i4>6</vt:i4>
      </vt:variant>
      <vt:variant>
        <vt:i4>0</vt:i4>
      </vt:variant>
      <vt:variant>
        <vt:i4>5</vt:i4>
      </vt:variant>
      <vt:variant>
        <vt:lpwstr>http://bd01.leggiditalia.it/cgi-bin/FulShow?TIPO=5&amp;NOTXT=1&amp;KEY=01LX0000115584ART25</vt:lpwstr>
      </vt:variant>
      <vt:variant>
        <vt:lpwstr/>
      </vt:variant>
      <vt:variant>
        <vt:i4>5570647</vt:i4>
      </vt:variant>
      <vt:variant>
        <vt:i4>3</vt:i4>
      </vt:variant>
      <vt:variant>
        <vt:i4>0</vt:i4>
      </vt:variant>
      <vt:variant>
        <vt:i4>5</vt:i4>
      </vt:variant>
      <vt:variant>
        <vt:lpwstr>http://bd01.leggiditalia.it/cgi-bin/FulShow?TIPO=5&amp;NOTXT=1&amp;KEY=01LX0000115525ART8</vt:lpwstr>
      </vt:variant>
      <vt:variant>
        <vt:lpwstr/>
      </vt:variant>
      <vt:variant>
        <vt:i4>4128877</vt:i4>
      </vt:variant>
      <vt:variant>
        <vt:i4>0</vt:i4>
      </vt:variant>
      <vt:variant>
        <vt:i4>0</vt:i4>
      </vt:variant>
      <vt:variant>
        <vt:i4>5</vt:i4>
      </vt:variant>
      <vt:variant>
        <vt:lpwstr>http://www.foragri.com/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Pagano</dc:creator>
  <cp:keywords/>
  <dc:description/>
  <cp:lastModifiedBy>Politiche del Lavoro Welfare e Sicurezza sul Lavoro</cp:lastModifiedBy>
  <cp:revision>2</cp:revision>
  <cp:lastPrinted>2025-02-06T10:02:00Z</cp:lastPrinted>
  <dcterms:created xsi:type="dcterms:W3CDTF">2025-02-11T08:00:00Z</dcterms:created>
  <dcterms:modified xsi:type="dcterms:W3CDTF">2025-02-11T08:00:00Z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zione">
    <vt:lpwstr>Aliquote contributive per l'anno 2008. Lavoratori dipendenti e collaboratori coordinati e continuativi.</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Subject">
    <vt:lpwstr/>
  </property>
  <property fmtid="{D5CDD505-2E9C-101B-9397-08002B2CF9AE}" pid="10" name="Keywords">
    <vt:lpwstr/>
  </property>
  <property fmtid="{D5CDD505-2E9C-101B-9397-08002B2CF9AE}" pid="11" name="_Author">
    <vt:lpwstr>Tania Pagano</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ies>
</file>